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9C591" w14:textId="4183DA17" w:rsidR="0092159A" w:rsidRPr="00B57A33" w:rsidRDefault="000A28AE" w:rsidP="005260C0">
      <w:pPr>
        <w:pStyle w:val="NormlWeb"/>
        <w:spacing w:before="60" w:beforeAutospacing="0" w:after="60" w:afterAutospacing="0"/>
        <w:jc w:val="center"/>
        <w:rPr>
          <w:b/>
        </w:rPr>
      </w:pPr>
      <w:r>
        <w:rPr>
          <w:b/>
        </w:rPr>
        <w:t xml:space="preserve">A HAGYATÉKI ELJÁRÁSBAN ALKALMAZANDÓ </w:t>
      </w:r>
      <w:r w:rsidR="0092159A">
        <w:rPr>
          <w:b/>
        </w:rPr>
        <w:t>JOGSZABÁLYOK</w:t>
      </w:r>
      <w:r>
        <w:rPr>
          <w:b/>
        </w:rPr>
        <w:t xml:space="preserve"> ÖSSZEFOGLALÁSA</w:t>
      </w:r>
    </w:p>
    <w:p w14:paraId="279348EC" w14:textId="77777777" w:rsidR="005260C0" w:rsidRPr="00B57A33" w:rsidRDefault="005260C0" w:rsidP="005260C0">
      <w:pPr>
        <w:pStyle w:val="NormlWeb"/>
        <w:spacing w:before="60" w:beforeAutospacing="0" w:after="60" w:afterAutospacing="0"/>
        <w:jc w:val="center"/>
        <w:rPr>
          <w:b/>
        </w:rPr>
      </w:pPr>
    </w:p>
    <w:p w14:paraId="7612950B" w14:textId="77777777" w:rsidR="005260C0" w:rsidRPr="00096B7B" w:rsidRDefault="005260C0" w:rsidP="005260C0">
      <w:pPr>
        <w:pStyle w:val="Szvegtrzs"/>
        <w:jc w:val="center"/>
        <w:rPr>
          <w:rFonts w:ascii="Times New Roman" w:hAnsi="Times New Roman"/>
          <w:b/>
          <w:i w:val="0"/>
          <w:szCs w:val="24"/>
        </w:rPr>
      </w:pPr>
      <w:r w:rsidRPr="00096B7B">
        <w:rPr>
          <w:rFonts w:ascii="Times New Roman" w:hAnsi="Times New Roman"/>
          <w:b/>
          <w:i w:val="0"/>
          <w:szCs w:val="24"/>
        </w:rPr>
        <w:t>Biztosítási intézkedés</w:t>
      </w:r>
      <w:r>
        <w:rPr>
          <w:rFonts w:ascii="Times New Roman" w:hAnsi="Times New Roman"/>
          <w:b/>
          <w:i w:val="0"/>
          <w:szCs w:val="24"/>
        </w:rPr>
        <w:t>ek</w:t>
      </w:r>
    </w:p>
    <w:p w14:paraId="41ECC6E6" w14:textId="77777777" w:rsidR="005260C0" w:rsidRPr="00096B7B" w:rsidRDefault="005260C0" w:rsidP="005260C0">
      <w:pPr>
        <w:pStyle w:val="Szvegtrzs"/>
        <w:jc w:val="both"/>
        <w:rPr>
          <w:rFonts w:ascii="Times New Roman" w:hAnsi="Times New Roman"/>
          <w:i w:val="0"/>
          <w:szCs w:val="24"/>
        </w:rPr>
      </w:pPr>
    </w:p>
    <w:p w14:paraId="339741CB" w14:textId="77777777" w:rsidR="005260C0" w:rsidRPr="00096B7B" w:rsidRDefault="005260C0" w:rsidP="005260C0">
      <w:pPr>
        <w:pStyle w:val="Szvegtrzs"/>
        <w:jc w:val="both"/>
        <w:rPr>
          <w:rFonts w:ascii="Times New Roman" w:hAnsi="Times New Roman"/>
          <w:szCs w:val="24"/>
        </w:rPr>
      </w:pPr>
      <w:r w:rsidRPr="00096B7B">
        <w:rPr>
          <w:rFonts w:ascii="Times New Roman" w:hAnsi="Times New Roman"/>
          <w:szCs w:val="24"/>
        </w:rPr>
        <w:t>A Hetv. 32. § (1) és (2) bekezdése alapján:</w:t>
      </w:r>
    </w:p>
    <w:p w14:paraId="4CC3D339" w14:textId="77777777" w:rsidR="005260C0" w:rsidRPr="00096B7B" w:rsidRDefault="005260C0" w:rsidP="005260C0">
      <w:pPr>
        <w:pStyle w:val="Szvegtrzs"/>
        <w:jc w:val="both"/>
        <w:rPr>
          <w:rFonts w:ascii="Times New Roman" w:hAnsi="Times New Roman"/>
          <w:szCs w:val="24"/>
        </w:rPr>
      </w:pPr>
    </w:p>
    <w:p w14:paraId="0F8B20AE" w14:textId="77777777" w:rsidR="005260C0" w:rsidRPr="00096B7B" w:rsidRDefault="005260C0" w:rsidP="005260C0">
      <w:pPr>
        <w:pStyle w:val="Szvegtrzs"/>
        <w:ind w:firstLine="142"/>
        <w:jc w:val="both"/>
        <w:rPr>
          <w:rFonts w:ascii="Times New Roman" w:hAnsi="Times New Roman"/>
          <w:i w:val="0"/>
          <w:szCs w:val="24"/>
        </w:rPr>
      </w:pPr>
      <w:r w:rsidRPr="00096B7B">
        <w:rPr>
          <w:rFonts w:ascii="Times New Roman" w:hAnsi="Times New Roman"/>
          <w:i w:val="0"/>
          <w:szCs w:val="24"/>
        </w:rPr>
        <w:t>32. § (1) Ha a hagyaték átadására még nem került sor, az öröklésben érdekelt azonban valószínűsítette, hogy a hagyatékhoz tartozó vagyontárgy veszélyben van, az öröklésben érdekelt indokolt kérelmére - amíg a leltárt meg nem küldte a közjegyzőnek, a jegyző, azt követően - a közjegyző végzésben biztosítási intézkedésként elrendelheti a leltárba felvett belföldi vagyonnak, e vagyon meghatározott részének vagy egyes vagyontárgyaknak</w:t>
      </w:r>
    </w:p>
    <w:p w14:paraId="6771670F"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a) bírósági letétbe helyezését,</w:t>
      </w:r>
    </w:p>
    <w:p w14:paraId="048B9EF7"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b) hatósági vagy közjegyzői letétbe vételét (az elrendelő személyének megfelelően),</w:t>
      </w:r>
    </w:p>
    <w:p w14:paraId="7B5E2E83"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c) birtokba adását (birtokban hagyását),</w:t>
      </w:r>
    </w:p>
    <w:p w14:paraId="672B4E0D"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d) a zárlatát, szükség esetén zár alá vétellel - ha e törvény másképp nem rendelkezik - a bírósági végrehajtásról szóló törvényben szereplő zárlat szabályainak és a zárgondnokra vonatkozó szabályoknak a megfelelő alkalmazásával,</w:t>
      </w:r>
    </w:p>
    <w:p w14:paraId="035E294F"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e) a zárolását (ha az pénzforgalmi szolgáltatónál elhelyezett vagy kezelt vagyon),</w:t>
      </w:r>
    </w:p>
    <w:p w14:paraId="4E637458"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f) értékesítését, és a vételárnak az a) vagy b) pont szerinti megőrzését, ha azok</w:t>
      </w:r>
    </w:p>
    <w:p w14:paraId="58733A18"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fa) gyors romlásnak vannak kitéve,</w:t>
      </w:r>
    </w:p>
    <w:p w14:paraId="57889AA9"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fb) huzamos tárolásra alkalmatlanok,</w:t>
      </w:r>
    </w:p>
    <w:p w14:paraId="2EA22D79"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fc) kezelésük, tárolásuk, illetve őrzésük - különösen a vagyontárgyak értékére vagy tárolási, kezelési költségeire tekintettel - aránytalan és jelentős költséggel járna, vagy</w:t>
      </w:r>
    </w:p>
    <w:p w14:paraId="1EB739E6"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fd) értékük az előreláthatólag hosszú ideig tartó tárolás miatt jelentősen csökkenne.</w:t>
      </w:r>
    </w:p>
    <w:p w14:paraId="7634F635" w14:textId="77777777" w:rsidR="005260C0" w:rsidRDefault="005260C0" w:rsidP="005260C0">
      <w:pPr>
        <w:pStyle w:val="Szvegtrzs"/>
        <w:ind w:firstLine="142"/>
        <w:jc w:val="both"/>
        <w:rPr>
          <w:rFonts w:ascii="Times New Roman" w:hAnsi="Times New Roman"/>
          <w:i w:val="0"/>
          <w:szCs w:val="24"/>
        </w:rPr>
      </w:pPr>
      <w:r w:rsidRPr="00096B7B">
        <w:rPr>
          <w:rFonts w:ascii="Times New Roman" w:hAnsi="Times New Roman"/>
          <w:i w:val="0"/>
          <w:szCs w:val="24"/>
        </w:rPr>
        <w:t xml:space="preserve">(2) Ha a leltár szerint a hagyatékban a Ptk. gazdasági társaságokra és szövetkezetekre vonatkozó rendelkezéseiben meghatározott társasági, illetve szövetkezeti részesedés van, - amíg a leltárt meg nem küldték a közjegyzőnek, a jegyző, azt követően - a közjegyző biztosítási intézkedésként a tagsági (szövetkezeti) jogok gyakorlására a társaság (szövetkezet) vagy a működésében érintett más személy, szervezet indokolt kérelmére ügygondnokot rendelhet ki, ha az intézkedés nyilvánvalóan a társasági (szövetkezeti) vagyon megóvása vagy a társaság (szövetkezet) működésének biztosítása érdekében szükséges. Az ügygondnok vagyoncsökkenést eredményező határozat hozatalát a szavazatával nem támogathatja és a hagyaték terhére vagyoni kötelezettségeket nem vállalhat, kivéve, ha ezzel az </w:t>
      </w:r>
      <w:r w:rsidRPr="00E01D8E">
        <w:rPr>
          <w:rFonts w:ascii="Times New Roman" w:hAnsi="Times New Roman"/>
          <w:i w:val="0"/>
          <w:szCs w:val="24"/>
        </w:rPr>
        <w:t>érintett társaságot (szövetkezetet) és az örökösként érdekeltet nyilvánvaló károsodástól óvja meg.</w:t>
      </w:r>
    </w:p>
    <w:p w14:paraId="68D63E4C" w14:textId="77777777" w:rsidR="005260C0" w:rsidRDefault="005260C0" w:rsidP="005260C0">
      <w:pPr>
        <w:pStyle w:val="NormlWeb"/>
        <w:spacing w:before="0" w:beforeAutospacing="0" w:after="0" w:afterAutospacing="0"/>
        <w:jc w:val="center"/>
      </w:pPr>
    </w:p>
    <w:p w14:paraId="7E20CAF0" w14:textId="77777777" w:rsidR="005260C0" w:rsidRDefault="005260C0" w:rsidP="005260C0">
      <w:pPr>
        <w:pStyle w:val="NormlWeb"/>
        <w:spacing w:before="0" w:beforeAutospacing="0" w:after="0" w:afterAutospacing="0"/>
        <w:jc w:val="center"/>
      </w:pPr>
    </w:p>
    <w:p w14:paraId="4B165784" w14:textId="77777777" w:rsidR="005260C0" w:rsidRPr="00A51830" w:rsidRDefault="005260C0" w:rsidP="005260C0">
      <w:pPr>
        <w:pStyle w:val="NormlWeb"/>
        <w:spacing w:before="0" w:beforeAutospacing="0" w:after="0" w:afterAutospacing="0"/>
        <w:jc w:val="center"/>
        <w:rPr>
          <w:b/>
        </w:rPr>
      </w:pPr>
      <w:r w:rsidRPr="00A51830">
        <w:rPr>
          <w:b/>
        </w:rPr>
        <w:t>Iratbetekintési jog</w:t>
      </w:r>
    </w:p>
    <w:p w14:paraId="33284662" w14:textId="77777777" w:rsidR="005260C0" w:rsidRDefault="005260C0" w:rsidP="005260C0">
      <w:pPr>
        <w:pStyle w:val="NormlWeb"/>
        <w:spacing w:before="0" w:beforeAutospacing="0" w:after="0" w:afterAutospacing="0"/>
        <w:jc w:val="center"/>
      </w:pPr>
    </w:p>
    <w:p w14:paraId="2B20F8DE" w14:textId="77777777" w:rsidR="005260C0" w:rsidRPr="00A51830" w:rsidRDefault="005260C0" w:rsidP="005260C0">
      <w:pPr>
        <w:pStyle w:val="NormlWeb"/>
        <w:spacing w:before="0" w:beforeAutospacing="0" w:after="0" w:afterAutospacing="0"/>
        <w:jc w:val="both"/>
        <w:rPr>
          <w:i/>
        </w:rPr>
      </w:pPr>
      <w:r w:rsidRPr="00A51830">
        <w:rPr>
          <w:i/>
        </w:rPr>
        <w:t>Az általános közigazgatási rendtartásról szóló 2016. évi CL. törvény (a továbbiakban: Ákr.) alapján:</w:t>
      </w:r>
    </w:p>
    <w:p w14:paraId="2AF81944" w14:textId="77777777" w:rsidR="005260C0" w:rsidRPr="001B5843" w:rsidRDefault="005260C0" w:rsidP="005260C0">
      <w:pPr>
        <w:pStyle w:val="NormlWeb"/>
        <w:spacing w:before="0" w:beforeAutospacing="0" w:after="0" w:afterAutospacing="0"/>
        <w:jc w:val="both"/>
      </w:pPr>
    </w:p>
    <w:p w14:paraId="0AEE1D86" w14:textId="77777777" w:rsidR="005260C0" w:rsidRPr="001B5843" w:rsidRDefault="005260C0" w:rsidP="005260C0">
      <w:pPr>
        <w:pStyle w:val="NormlWeb"/>
        <w:spacing w:before="0" w:beforeAutospacing="0" w:after="0" w:afterAutospacing="0"/>
        <w:ind w:firstLine="180"/>
        <w:jc w:val="both"/>
      </w:pPr>
      <w:r w:rsidRPr="001B5843">
        <w:t>33. § (1) Az ügyfél az eljárás bármely szakaszában és annak befejezését követően is betekinthet az eljárás során keletkezett iratba.</w:t>
      </w:r>
    </w:p>
    <w:p w14:paraId="6BEF4CA8" w14:textId="77777777" w:rsidR="005260C0" w:rsidRPr="001B5843" w:rsidRDefault="005260C0" w:rsidP="005260C0">
      <w:pPr>
        <w:pStyle w:val="NormlWeb"/>
        <w:spacing w:before="0" w:beforeAutospacing="0" w:after="0" w:afterAutospacing="0"/>
        <w:ind w:firstLine="180"/>
        <w:jc w:val="both"/>
      </w:pPr>
      <w:r w:rsidRPr="001B5843">
        <w:t>(2) A tanú a vallomását tartalmazó iratba, a szemletárgy birtokosa a szemléről készített iratba tekinthet be.</w:t>
      </w:r>
    </w:p>
    <w:p w14:paraId="565CC4F6" w14:textId="77777777" w:rsidR="005260C0" w:rsidRPr="001B5843" w:rsidRDefault="005260C0" w:rsidP="005260C0">
      <w:pPr>
        <w:pStyle w:val="NormlWeb"/>
        <w:spacing w:before="0" w:beforeAutospacing="0" w:after="0" w:afterAutospacing="0"/>
        <w:ind w:firstLine="180"/>
        <w:jc w:val="both"/>
      </w:pPr>
      <w:r w:rsidRPr="001B5843">
        <w:t>(3) Harmadik személy akkor tekinthet be a személyes adatot vagy védett adatot tartalmazó iratba, ha igazolja, hogy az adat megismerése joga érvényesítéséhez, illetve jogszabályon, bírósági vagy hatósági határozaton alapuló kötelezettsége teljesítéséhez szükséges.</w:t>
      </w:r>
    </w:p>
    <w:p w14:paraId="3FFCFBFE" w14:textId="77777777" w:rsidR="005260C0" w:rsidRPr="001B5843" w:rsidRDefault="005260C0" w:rsidP="005260C0">
      <w:pPr>
        <w:pStyle w:val="NormlWeb"/>
        <w:spacing w:before="0" w:beforeAutospacing="0" w:after="0" w:afterAutospacing="0"/>
        <w:ind w:firstLine="180"/>
        <w:jc w:val="both"/>
      </w:pPr>
      <w:r w:rsidRPr="001B5843">
        <w:lastRenderedPageBreak/>
        <w:t>(4) Az iratbetekintés során az arra jogosult másolatot, kivonatot készíthet vagy – kormányrendeletben meghatározott költségtérítés ellenében – másolatot kérhet, amelyet a hatóság kérelemre hitelesít.</w:t>
      </w:r>
    </w:p>
    <w:p w14:paraId="675C04F4" w14:textId="77777777" w:rsidR="005260C0" w:rsidRPr="001B5843" w:rsidRDefault="005260C0" w:rsidP="005260C0">
      <w:pPr>
        <w:pStyle w:val="NormlWeb"/>
        <w:spacing w:before="0" w:beforeAutospacing="0" w:after="0" w:afterAutospacing="0"/>
        <w:ind w:firstLine="180"/>
        <w:jc w:val="both"/>
      </w:pPr>
      <w:r w:rsidRPr="001B5843">
        <w:t>(5) Ha törvény a döntés nyilvánosságát nem korlátozza vagy nem zárja ki, az eljárás befejezését követően a személyes adatot és védett adatot nem tartalmazó véglegessé vált határozatot, valamint az elsőfokú határozatot megsemmisítő és az elsőfokú határozatot hozó hatóságot új eljárásra utasító végzést bárki korlátozás nélkül megismerheti.</w:t>
      </w:r>
    </w:p>
    <w:p w14:paraId="503701FF" w14:textId="77777777" w:rsidR="005260C0" w:rsidRPr="001B5843" w:rsidRDefault="005260C0" w:rsidP="005260C0">
      <w:pPr>
        <w:pStyle w:val="NormlWeb"/>
        <w:spacing w:before="0" w:beforeAutospacing="0" w:after="0" w:afterAutospacing="0"/>
        <w:ind w:firstLine="180"/>
        <w:jc w:val="both"/>
      </w:pPr>
      <w:r w:rsidRPr="001B5843">
        <w:t>(6) Törvény egyes ügyfajtákban meghatározhatja az iratbetekintés további feltételeit és a (3) bekezdés alapján iratbetekintésre jogosult személyek körét.</w:t>
      </w:r>
    </w:p>
    <w:p w14:paraId="6954690E" w14:textId="77777777" w:rsidR="005260C0" w:rsidRPr="001B5843" w:rsidRDefault="005260C0" w:rsidP="005260C0">
      <w:pPr>
        <w:pStyle w:val="NormlWeb"/>
        <w:spacing w:before="0" w:beforeAutospacing="0" w:after="0" w:afterAutospacing="0"/>
        <w:ind w:firstLine="180"/>
        <w:jc w:val="both"/>
      </w:pPr>
      <w:r w:rsidRPr="001B5843">
        <w:t>34. § (1) Nem lehet betekinteni a döntés tervezetébe.</w:t>
      </w:r>
    </w:p>
    <w:p w14:paraId="664F1A9F" w14:textId="77777777" w:rsidR="005260C0" w:rsidRPr="001B5843" w:rsidRDefault="005260C0" w:rsidP="005260C0">
      <w:pPr>
        <w:pStyle w:val="NormlWeb"/>
        <w:spacing w:before="0" w:beforeAutospacing="0" w:after="0" w:afterAutospacing="0"/>
        <w:ind w:firstLine="180"/>
        <w:jc w:val="both"/>
      </w:pPr>
      <w:r w:rsidRPr="001B5843">
        <w:t>(2) Nem ismerhető meg az olyan irat vagy az irat olyan része, amelyből következtetés vonható le valamely védett adatra vagy olyan személyes adatra, amely megismerésének törvényben meghatározott feltételei nem állnak fenn, kivéve, ha az adat – ide nem értve a minősített adatot – megismerésének hiánya megakadályozná az iratbetekintésre jogosultat az e törvényben biztosított jogai gyakorlásában.</w:t>
      </w:r>
    </w:p>
    <w:p w14:paraId="03BD2C1E" w14:textId="77777777" w:rsidR="005260C0" w:rsidRDefault="005260C0" w:rsidP="005260C0">
      <w:pPr>
        <w:pStyle w:val="NormlWeb"/>
        <w:pBdr>
          <w:bottom w:val="single" w:sz="6" w:space="1" w:color="auto"/>
        </w:pBdr>
        <w:spacing w:before="60" w:beforeAutospacing="0" w:after="60" w:afterAutospacing="0"/>
        <w:jc w:val="both"/>
      </w:pPr>
      <w:r w:rsidRPr="001B5843">
        <w:t>(3) A hatóság a kérelem alapján az iratbetekintést biztosítja – az eljárás befejezését követően is –, vagy azt végzésben elutasítja.</w:t>
      </w:r>
    </w:p>
    <w:p w14:paraId="0B523306" w14:textId="77777777" w:rsidR="005260C0" w:rsidRDefault="005260C0" w:rsidP="005260C0">
      <w:pPr>
        <w:pStyle w:val="NormlWeb"/>
        <w:spacing w:before="60" w:beforeAutospacing="0" w:after="60" w:afterAutospacing="0"/>
        <w:jc w:val="both"/>
      </w:pPr>
    </w:p>
    <w:p w14:paraId="6B7C2287" w14:textId="77777777" w:rsidR="005260C0" w:rsidRDefault="005260C0" w:rsidP="005260C0">
      <w:pPr>
        <w:pStyle w:val="NormlWeb"/>
        <w:spacing w:before="60" w:beforeAutospacing="0" w:after="60" w:afterAutospacing="0"/>
        <w:jc w:val="both"/>
      </w:pPr>
    </w:p>
    <w:p w14:paraId="14457B79" w14:textId="77777777" w:rsidR="005260C0" w:rsidRPr="00A51830" w:rsidRDefault="005260C0" w:rsidP="005260C0">
      <w:pPr>
        <w:pStyle w:val="NormlWeb"/>
        <w:spacing w:before="60" w:beforeAutospacing="0" w:after="60" w:afterAutospacing="0"/>
        <w:jc w:val="center"/>
        <w:rPr>
          <w:b/>
        </w:rPr>
      </w:pPr>
      <w:r w:rsidRPr="00A51830">
        <w:rPr>
          <w:b/>
        </w:rPr>
        <w:t>Az eljárás menete</w:t>
      </w:r>
    </w:p>
    <w:p w14:paraId="489E901F" w14:textId="77777777" w:rsidR="005260C0" w:rsidRDefault="005260C0" w:rsidP="005260C0">
      <w:pPr>
        <w:pStyle w:val="NormlWeb"/>
        <w:spacing w:before="60" w:beforeAutospacing="0" w:after="60" w:afterAutospacing="0"/>
        <w:jc w:val="both"/>
      </w:pPr>
    </w:p>
    <w:p w14:paraId="76BA6966" w14:textId="77777777" w:rsidR="005260C0" w:rsidRPr="00A51830" w:rsidRDefault="005260C0" w:rsidP="005260C0">
      <w:pPr>
        <w:jc w:val="both"/>
        <w:rPr>
          <w:i/>
          <w:sz w:val="24"/>
          <w:szCs w:val="24"/>
        </w:rPr>
      </w:pPr>
      <w:r w:rsidRPr="00A51830">
        <w:rPr>
          <w:i/>
          <w:sz w:val="24"/>
          <w:szCs w:val="24"/>
        </w:rPr>
        <w:t>A Hetv. szerint:</w:t>
      </w:r>
    </w:p>
    <w:p w14:paraId="686A53E1" w14:textId="77777777" w:rsidR="005260C0" w:rsidRDefault="005260C0" w:rsidP="005260C0">
      <w:pPr>
        <w:jc w:val="both"/>
        <w:rPr>
          <w:sz w:val="24"/>
          <w:szCs w:val="24"/>
        </w:rPr>
      </w:pPr>
    </w:p>
    <w:p w14:paraId="5220D93F"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19. § (1) Az eljárás akkor indul, amikor a jegyző</w:t>
      </w:r>
    </w:p>
    <w:p w14:paraId="513B1F0D"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a) a halottvizsgálati bizonyítvány alapján,</w:t>
      </w:r>
    </w:p>
    <w:p w14:paraId="64231567"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 az a) pont szerinti irat hiányában a holtnak nyilvánító vagy a halál tényét megállapító végzés alapján, vagy</w:t>
      </w:r>
    </w:p>
    <w:p w14:paraId="30F90EE6"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c) olyan személynek a bejelentése alapján, akinek a hagyatéki eljárás megindításához jogi érdeke fűződik,</w:t>
      </w:r>
    </w:p>
    <w:p w14:paraId="5DBD5868"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az örökhagyó haláláról értesül.</w:t>
      </w:r>
    </w:p>
    <w:p w14:paraId="43F5793A"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w:t>
      </w:r>
    </w:p>
    <w:p w14:paraId="3B38920B"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(4) A jegyző az eljárás megindulását követő nyolc napon belül megkezdi a leltározást.</w:t>
      </w:r>
    </w:p>
    <w:p w14:paraId="04478006"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21. §(1) A leltározást - a (2)-(3) bekezdés kivételével - a jegyző végzi.</w:t>
      </w:r>
    </w:p>
    <w:p w14:paraId="4607195B"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(2) A leltározást a közjegyző végzi, ha a leltár felvételének vagy kiegészítésének szükségessége a jegyző vagy a jegyző által megbízott ügyintéző eljárása után merült fel. A közjegyző a leltár felvétele vagy kiegészítése céljából az illetékes jegyzőt is megkeresheti.</w:t>
      </w:r>
    </w:p>
    <w:p w14:paraId="19649439"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(3) A leltározást akkor is a közjegyző végzi, ha a jegyző a 23. § (1) bekezdésében meghatározott határidőn belül a leltárt nem készíti el, és erről a közjegyző értesül.</w:t>
      </w:r>
    </w:p>
    <w:p w14:paraId="42971238"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23. § (1) A leltárt 30 napon belül el kell készíteni. E határidőt attól a naptól kell számítani, amikor a jegyző a kötelező leltározás alá eső vagyontárgyról vagy a leltár felvételét kötelezővé tevő tényről, körülményről okiratból tudomást szerzett. A (4) bekezdésben meghatározott kivételen kívül e határidő meghosszabbítása, valamint a leltár elkészítésének felfüggesztése vagy szünetelése nem lehetséges.</w:t>
      </w:r>
    </w:p>
    <w:p w14:paraId="38A2BB12"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26. § (1) A leltárba felvett ingatlan értékét az ingatlan fekvése szerint illetékes települési önkormányzat jegyzője által az illetékekről szóló törvény szerint kiállított adó- és értékbizonyítványban foglaltakkal egyezően kell feltüntetni a leltárban.</w:t>
      </w:r>
    </w:p>
    <w:p w14:paraId="55EF7B61"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(1a) Az adó- és értékbizonyítvány tartalmát a jegyző a hagyatéki leltár felvétele során közli az öröklésben érdekeltekkel, akik az adó- és értékbizonyítványban foglaltakkal szemben az Ákr.-ben foglaltak szerint fellebbezéssel élhetnek. A jegyző a hagyatéki leltárt csak a fellebbezési határidő lejárta után, ha pedig az adó- és értékbizonyítvány ellen fellebbezéssel éltek, akkor a fellebbezés elbírálása után küldi meg a közjegyzőnek.</w:t>
      </w:r>
    </w:p>
    <w:p w14:paraId="5F5D09E9"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lastRenderedPageBreak/>
        <w:t>(2) A leltárba felvett ingóság értékének feltüntetése előtt az öröklésben érdekeltek arra - az érték meghatározását megkönnyítő adatok közlésével, a tárgy általuk becsült értékének megjelölésével - nyilatkozatot tehetnek. Erről a helyszíni leltározásról és a meghallgatásról szóló értesítés tájékoztatást tartalmaz.</w:t>
      </w:r>
    </w:p>
    <w:p w14:paraId="0F52090A"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30. § (1) A hagyatéki leltár tartalmát képező adatok megállapítása érdekében meghallgatás tartható. A meghallgatás idejéről és helyéről értesíteni kell az ismert öröklésben érdekeltet.</w:t>
      </w:r>
    </w:p>
    <w:p w14:paraId="59316C7E"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31/B. § Ha leltár felvételére nem kerül sor, mivel az örökhagyó hagyatéka tekintetében nem állnak fenn a 20. § (1)-(6) bekezdése szerinti feltételek, az eljárást a jegyző megszünteti.</w:t>
      </w:r>
    </w:p>
    <w:p w14:paraId="581C0FE3"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43. § (1) A közjegyző - ha a (2) bekezdésben foglaltaknak nincs helyük - az eljárás gyorsabb lefolytatása érdekében szükség szerint intézkedéseket tehet a tárgyalás előkészítésére, és ha az ügy alkalmas a tárgyalásra, haladéktalanul kitűzi a hagyatéki tárgyalást.</w:t>
      </w:r>
    </w:p>
    <w:p w14:paraId="479A69CE"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43/C. § (1) A közjegyző a hagyatékot - a (3) bekezdésben foglalt kivétellel - tárgyalás nélkül adja át a hagyatéki leltár hiánytalan és szabályszerű beérkezését követő 45 napon belül, feltéve, ha a hagyaték átadásához szükséges adatok és nyilatkozatok rendelkezésre állnak és további intézkedés megtételére nincs szükség.  </w:t>
      </w:r>
    </w:p>
    <w:p w14:paraId="09D9E4B9"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(2) Ha a hagyatéki leltár mellékleteként szereplő teljes bizonyító erejű magánokiratba vagy közokiratba foglalt egyezségi tervezetben foglaltak - kizárólag a rendelkezésre álló adatok és iratok, valamint az egyezségi tervezet szövege alapján vizsgálva - a jogszabályoknak megfelelnek, a közjegyző</w:t>
      </w:r>
    </w:p>
    <w:p w14:paraId="07283B5E"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a) a hagyatéki leltár beérkezését követő 30 napon belül tárgyalás nélkül dönt az egyezség jóváhagyásáról és e végzés jogerőre emelkedésétől számított 30 napon belül a hagyatékot tárgyalás nélkül adja át, vagy</w:t>
      </w:r>
    </w:p>
    <w:p w14:paraId="2D7A346E"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 a hagyatéki leltár beérkezését követő 45 napon belül tárgyalás nélkül hozott hagyatékátadó végzésben dönt az egyezség jóváhagyásáról is,</w:t>
      </w:r>
    </w:p>
    <w:p w14:paraId="443A2B0A"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feltéve, hogy a hagyatéki leltár a hagyaték átadásához szükséges valamennyi adatot tartalmazza és az egyezségi tervezet jogszerűségének a megítéléséhez sincs szükség további eljárási cselekményre.</w:t>
      </w:r>
    </w:p>
    <w:p w14:paraId="0691F8A0"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(3) Tárgyalást kell tartani, ha</w:t>
      </w:r>
    </w:p>
    <w:p w14:paraId="28FBCB5F"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a) az örökhagyó után végintézkedés maradt,</w:t>
      </w:r>
    </w:p>
    <w:p w14:paraId="5EB5CCA8"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 több örökösként érdekelt közül valamelyik örökösként érdekelt öröklési érdeke a rendelkezésre álló adatok alapján megállapíthatóan veszélyeztetve van és ez a személy</w:t>
      </w:r>
    </w:p>
    <w:p w14:paraId="7F793E5E"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ba) méhmagzat,</w:t>
      </w:r>
    </w:p>
    <w:p w14:paraId="695A8738"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bb) kiskorú,</w:t>
      </w:r>
    </w:p>
    <w:p w14:paraId="51025EE9"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bc) cselekvőképességet érintő gondnokság alatt álló nagykorú,</w:t>
      </w:r>
    </w:p>
    <w:p w14:paraId="62FFFC3D"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bd) törvényes képviselővel vagy meghatalmazottal nem rendelkező, ismeretlen helyen tartózkodó vagy az ügyeinek vitelében más okból akadályozott természetes személy,</w:t>
      </w:r>
    </w:p>
    <w:p w14:paraId="117CAA12"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c) a megkötni kívánt egyezség jogszerűsége a rendelkezésre álló adatok alapján nem ítélhető meg, vagy a megkötni kívánt egyezség jogszabályba ütközőnek tűnik,</w:t>
      </w:r>
    </w:p>
    <w:p w14:paraId="76953C51"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 xml:space="preserve">d) az örökösként érdekeltek egyezségükbe - a hagyatéki hitelezőn kívül - más személyt is be akarnak vonni, </w:t>
      </w:r>
    </w:p>
    <w:p w14:paraId="5637F014"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e) a közjegyző a tárgyalás tartását vitás körülmény felmerülése miatt vagy egyéb okból indokoltnak tartja,</w:t>
      </w:r>
    </w:p>
    <w:p w14:paraId="3B020476" w14:textId="77777777" w:rsidR="005260C0" w:rsidRDefault="005260C0" w:rsidP="005260C0">
      <w:pPr>
        <w:pStyle w:val="Szvegtrzs"/>
        <w:jc w:val="both"/>
        <w:rPr>
          <w:rFonts w:ascii="Times New Roman" w:hAnsi="Times New Roman"/>
          <w:i w:val="0"/>
          <w:szCs w:val="24"/>
        </w:rPr>
      </w:pPr>
      <w:r w:rsidRPr="00A51830">
        <w:rPr>
          <w:rFonts w:ascii="Times New Roman" w:hAnsi="Times New Roman"/>
          <w:i w:val="0"/>
          <w:szCs w:val="24"/>
        </w:rPr>
        <w:t>f) - a (4) bekezdésben foglaltak kivételével - a tárgyalás tartását valamelyik öröklésben érdekelt fél kéri vagy</w:t>
      </w:r>
    </w:p>
    <w:p w14:paraId="5771EA7F" w14:textId="77777777" w:rsidR="005260C0" w:rsidRPr="00E01D8E" w:rsidRDefault="005260C0" w:rsidP="005260C0">
      <w:pPr>
        <w:pStyle w:val="Szvegtrzs"/>
        <w:jc w:val="both"/>
        <w:rPr>
          <w:i w:val="0"/>
          <w:iCs/>
          <w:szCs w:val="24"/>
        </w:rPr>
      </w:pPr>
      <w:r w:rsidRPr="00E01D8E">
        <w:rPr>
          <w:rFonts w:ascii="Times New Roman" w:hAnsi="Times New Roman"/>
          <w:i w:val="0"/>
          <w:iCs/>
          <w:szCs w:val="24"/>
        </w:rPr>
        <w:t>g) az özvegyi jog megváltása iránti igényt a hagyatéki eljárásban terjesztik elő.</w:t>
      </w:r>
    </w:p>
    <w:p w14:paraId="483DFCDA" w14:textId="77777777" w:rsidR="005260C0" w:rsidRDefault="005260C0" w:rsidP="005260C0">
      <w:pPr>
        <w:pStyle w:val="NormlWeb"/>
        <w:spacing w:before="60" w:beforeAutospacing="0" w:after="60" w:afterAutospacing="0"/>
        <w:jc w:val="center"/>
        <w:rPr>
          <w:b/>
        </w:rPr>
      </w:pPr>
    </w:p>
    <w:p w14:paraId="0D1A148F" w14:textId="77777777" w:rsidR="005260C0" w:rsidRPr="00A51830" w:rsidRDefault="005260C0" w:rsidP="005260C0">
      <w:pPr>
        <w:pStyle w:val="NormlWeb"/>
        <w:spacing w:before="60" w:beforeAutospacing="0" w:after="60" w:afterAutospacing="0"/>
        <w:jc w:val="center"/>
        <w:rPr>
          <w:b/>
        </w:rPr>
      </w:pPr>
      <w:r w:rsidRPr="00A51830">
        <w:rPr>
          <w:b/>
        </w:rPr>
        <w:t>A felek jogai és kötelezettségei</w:t>
      </w:r>
    </w:p>
    <w:p w14:paraId="3C9371DD" w14:textId="77777777" w:rsidR="005260C0" w:rsidRDefault="005260C0" w:rsidP="005260C0">
      <w:pPr>
        <w:pStyle w:val="NormlWeb"/>
        <w:spacing w:before="60" w:beforeAutospacing="0" w:after="60" w:afterAutospacing="0"/>
        <w:jc w:val="center"/>
      </w:pPr>
    </w:p>
    <w:p w14:paraId="7F8402CC"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Az ügyfél az eljárás során bármikor nyilatkozatot, észrevételt tehet. (Ákr. 5. § (1))</w:t>
      </w:r>
    </w:p>
    <w:p w14:paraId="066C524F"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Ha a tényállás tisztázása azt szükségessé teszi, a hatóság az ügyfelet nyilatkozattételre hívhatja fel. (Ákr 63.</w:t>
      </w:r>
      <w:r>
        <w:rPr>
          <w:szCs w:val="24"/>
        </w:rPr>
        <w:t xml:space="preserve"> </w:t>
      </w:r>
      <w:r w:rsidRPr="00E0568B">
        <w:rPr>
          <w:szCs w:val="24"/>
        </w:rPr>
        <w:t>§</w:t>
      </w:r>
      <w:r w:rsidRPr="002970C8">
        <w:rPr>
          <w:szCs w:val="24"/>
        </w:rPr>
        <w:t>)</w:t>
      </w:r>
    </w:p>
    <w:p w14:paraId="049E6078"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lastRenderedPageBreak/>
        <w:t>Az eljárás valamennyi résztvevője köteles jóhiszeműen eljárni és a többi résztvevőkkel együttműködni. (Ákr 6. § (1))</w:t>
      </w:r>
    </w:p>
    <w:p w14:paraId="4AE77ECF"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Az ügyfél vagy képviselője más tudomása ellenére az ügy szempontjából jelentős adatot valótlanul állít vagy elhallgat – ide nem értve, ha vele szemben a 66.§ (2) bekezdésében vagy (3) bekezdés b) és c) pontjában meghatározott ok áll fenn -, illetve ha a kötelező adatszolgáltatás körében a 105. § (2) bekezdésében foglalt ok hiányában adatszolgáltatási kötelezettségét nem teljesíti, eljárási bírsággal sújtható. (Ákr. 64. § (2))</w:t>
      </w:r>
    </w:p>
    <w:p w14:paraId="2DF8B347"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Hagyatéki vagyon vagy örökös eltitkolása bűncselekmény. (2012. évi C.tv. Btk.)</w:t>
      </w:r>
    </w:p>
    <w:p w14:paraId="390269BC"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leltárba felvett ingóság értékének feltüntetése előtt az öröklésben érdekeltek arra – az érték meghatározását megkönnyítő adatok közlésével, a tárgy általuk becsült értékének megjelölésével nyilatkozatot tehetnek. (Hetv. 26.§ (2))</w:t>
      </w:r>
    </w:p>
    <w:p w14:paraId="2C9F1AF4"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hagyatéki eljárás nyelve a magyar. (Hetv. 7. §)</w:t>
      </w:r>
    </w:p>
    <w:p w14:paraId="6ED9CB52"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hagyatéki eljárásban a képviselőként fellépő személy képviseleti jogosultságát hivatalból kell vizsgálni. Az eljárásban a jogi képviselet nem kötelező. (Hetv. 9. §)</w:t>
      </w:r>
    </w:p>
    <w:p w14:paraId="3459E9F9"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hagyatéki eljárásban érdekelt a hagyatéki ügy megjelölésével elektronikus beadványában kérheti, hogy a részére szóló iratok a Pp.-ben meghatározottak szerint, elektronikus úton kerüljenek kézbesítésre. Ha a hagyatéki eljárásban érdekelt gazdálkodó szervezet vagy jogi képviselővel rendelkező személy vagy szervezet vesz részt, részére az iratokat a Pp.-ben meghatározottak szerinti elektronikus úton kell kézbesíteni. Ha a hagyatéki eljárásban érdekelt a részére az iratoknak elektronikus úton való kézbesítését kérte, utóbb a beadvány papíralapú benyújtásával egyidejűleg kérheti a közjegyzőtől a papíralapú eljárásra történő áttérés engedélyezését a Pp. szabályainak alkalmazásával. Az elektronikus úton való kézbesítés alóli kivételekre a Pp. és az elektronikus ügyintézés és a bizalmi szolgáltatások általános szabályairól szóló 2015. évi CCXXII. törvény rendelkezései alkalmazandók. (Hetv. 11. § (3)-(5))</w:t>
      </w:r>
    </w:p>
    <w:p w14:paraId="7871BF8F" w14:textId="77777777" w:rsidR="005260C0" w:rsidRDefault="005260C0" w:rsidP="005260C0">
      <w:pPr>
        <w:pStyle w:val="Listaszerbekezds"/>
        <w:widowControl w:val="0"/>
        <w:numPr>
          <w:ilvl w:val="0"/>
          <w:numId w:val="1"/>
        </w:numPr>
        <w:suppressAutoHyphens/>
        <w:ind w:left="142" w:hanging="142"/>
        <w:jc w:val="both"/>
        <w:rPr>
          <w:szCs w:val="24"/>
        </w:rPr>
      </w:pPr>
      <w:r>
        <w:rPr>
          <w:szCs w:val="24"/>
        </w:rPr>
        <w:t>Ha a Hetv.</w:t>
      </w:r>
      <w:r w:rsidRPr="002970C8">
        <w:rPr>
          <w:szCs w:val="24"/>
        </w:rPr>
        <w:t xml:space="preserve"> eltérően nem rendelkezik, a hagyatéki eljárásban - a He</w:t>
      </w:r>
      <w:r>
        <w:rPr>
          <w:szCs w:val="24"/>
        </w:rPr>
        <w:t>tv</w:t>
      </w:r>
      <w:r w:rsidRPr="002970C8">
        <w:rPr>
          <w:szCs w:val="24"/>
        </w:rPr>
        <w:t>. 13. § (2) bekezdésben foglalt kivétellel - bizonyítás felvételének nincs helye, azonban a hagyatéki eljárásban érdekelt és az eljárásban részt vevő más személy álláspontja alátámasztására okiratot csatolhat be. (</w:t>
      </w:r>
      <w:r>
        <w:rPr>
          <w:szCs w:val="24"/>
        </w:rPr>
        <w:t>Hetv.</w:t>
      </w:r>
      <w:r w:rsidRPr="002970C8">
        <w:rPr>
          <w:szCs w:val="24"/>
        </w:rPr>
        <w:t xml:space="preserve"> 13. § (1))</w:t>
      </w:r>
    </w:p>
    <w:p w14:paraId="3ECEC371"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közjegyző a jegyző és a hagyatéki eljárásban közreműködő személy eljárása során köteles gondoskodni az örökhagyó és a hagyatéki eljárásban érdekeltek személyes adatainak védelméről. (Hetv. 14. §.)</w:t>
      </w:r>
    </w:p>
    <w:p w14:paraId="1D2C8E82"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Az idézett jogai és kötelezettségei (Ákr. 58. § és 60. §.)</w:t>
      </w:r>
      <w:r>
        <w:rPr>
          <w:szCs w:val="24"/>
        </w:rPr>
        <w:t xml:space="preserve">: </w:t>
      </w:r>
    </w:p>
    <w:p w14:paraId="5163DD81" w14:textId="0BB531F0" w:rsidR="005260C0" w:rsidRDefault="005260C0" w:rsidP="00A718A2">
      <w:pPr>
        <w:pStyle w:val="Listaszerbekezds"/>
        <w:widowControl w:val="0"/>
        <w:suppressAutoHyphens/>
        <w:ind w:left="142"/>
        <w:jc w:val="both"/>
        <w:rPr>
          <w:szCs w:val="24"/>
        </w:rPr>
      </w:pPr>
      <w:r w:rsidRPr="00E0568B">
        <w:rPr>
          <w:szCs w:val="24"/>
        </w:rPr>
        <w:t>8. § (1) Azt, akinek személyes meghallgatása az eljárás során szükséges, a hatóság kötelezi, hogy a megjelölt helyen és időpontban jelenjen meg. Ha az idézett személy kora, egészségi állapota vagy más méltányolható ok miatt a hatóság előtt nem képes megjelenni, az idézett személyt a tartózkodási helyén is meg lehet hallgatni.</w:t>
      </w:r>
    </w:p>
    <w:p w14:paraId="7F357441" w14:textId="77777777" w:rsidR="005260C0" w:rsidRPr="00E0568B" w:rsidRDefault="005260C0" w:rsidP="00A718A2">
      <w:pPr>
        <w:pStyle w:val="Listaszerbekezds"/>
        <w:widowControl w:val="0"/>
        <w:suppressAutoHyphens/>
        <w:ind w:left="142"/>
        <w:jc w:val="both"/>
        <w:rPr>
          <w:szCs w:val="24"/>
        </w:rPr>
      </w:pPr>
      <w:r w:rsidRPr="00E0568B">
        <w:rPr>
          <w:szCs w:val="24"/>
        </w:rPr>
        <w:t>60. § (1) Ha az idézett személy</w:t>
      </w:r>
    </w:p>
    <w:p w14:paraId="40B9CC03" w14:textId="77777777" w:rsidR="005260C0" w:rsidRPr="00E01D8E" w:rsidRDefault="005260C0" w:rsidP="00A718A2">
      <w:pPr>
        <w:pStyle w:val="Listaszerbekezds"/>
        <w:widowControl w:val="0"/>
        <w:suppressAutoHyphens/>
        <w:ind w:left="142"/>
        <w:jc w:val="both"/>
        <w:rPr>
          <w:szCs w:val="24"/>
        </w:rPr>
      </w:pPr>
      <w:r w:rsidRPr="00E01D8E">
        <w:rPr>
          <w:szCs w:val="24"/>
        </w:rPr>
        <w:t>a) a szabályszerű idézésnek nem tesz eleget, vagy meghallgatása előtt az eljárás helyéről engedély nélkül eltávozik, és távolmaradását előzetesen alapos okkal nem menti ki, vagy utólag megfelelően nem igazolja, vagy</w:t>
      </w:r>
    </w:p>
    <w:p w14:paraId="32D4663C" w14:textId="77777777" w:rsidR="005260C0" w:rsidRPr="00E01D8E" w:rsidRDefault="005260C0" w:rsidP="00A718A2">
      <w:pPr>
        <w:pStyle w:val="Listaszerbekezds"/>
        <w:widowControl w:val="0"/>
        <w:suppressAutoHyphens/>
        <w:ind w:left="142"/>
        <w:jc w:val="both"/>
        <w:rPr>
          <w:szCs w:val="24"/>
        </w:rPr>
      </w:pPr>
      <w:r w:rsidRPr="00E01D8E">
        <w:rPr>
          <w:szCs w:val="24"/>
        </w:rPr>
        <w:t>b) az idézésre meghallgatásra alkalmatlan állapotban jelenik meg, és ezt a körülményt nem menti ki,</w:t>
      </w:r>
    </w:p>
    <w:p w14:paraId="1962C8CB" w14:textId="77777777" w:rsidR="005260C0" w:rsidRPr="00E01D8E" w:rsidRDefault="005260C0" w:rsidP="00A718A2">
      <w:pPr>
        <w:pStyle w:val="Listaszerbekezds"/>
        <w:widowControl w:val="0"/>
        <w:suppressAutoHyphens/>
        <w:ind w:left="142"/>
        <w:jc w:val="both"/>
        <w:rPr>
          <w:szCs w:val="24"/>
        </w:rPr>
      </w:pPr>
      <w:r w:rsidRPr="00E01D8E">
        <w:rPr>
          <w:szCs w:val="24"/>
        </w:rPr>
        <w:t>eljárási bírsággal sújtható.</w:t>
      </w:r>
    </w:p>
    <w:p w14:paraId="7DBDC1AC" w14:textId="77777777" w:rsidR="005260C0" w:rsidRPr="00E01D8E" w:rsidRDefault="005260C0" w:rsidP="00A718A2">
      <w:pPr>
        <w:pStyle w:val="Listaszerbekezds"/>
        <w:widowControl w:val="0"/>
        <w:suppressAutoHyphens/>
        <w:ind w:left="142"/>
        <w:jc w:val="both"/>
        <w:rPr>
          <w:szCs w:val="24"/>
        </w:rPr>
      </w:pPr>
      <w:r w:rsidRPr="00E01D8E">
        <w:rPr>
          <w:szCs w:val="24"/>
        </w:rPr>
        <w:t>(2) Ha az idézett személy az idézésre nem jelent meg, és távolmaradását nem mentette ki, a rendőrség útján elővezettethető. Az elővezetés foganatosításához az ügyésznek a hatóság vezetője által kért előzetes hozzájárulása szükséges.</w:t>
      </w:r>
    </w:p>
    <w:p w14:paraId="73BBF0F2" w14:textId="77777777" w:rsidR="005260C0" w:rsidRPr="00E01D8E" w:rsidRDefault="005260C0" w:rsidP="00A718A2">
      <w:pPr>
        <w:pStyle w:val="Listaszerbekezds"/>
        <w:widowControl w:val="0"/>
        <w:suppressAutoHyphens/>
        <w:ind w:left="142"/>
        <w:jc w:val="both"/>
        <w:rPr>
          <w:szCs w:val="24"/>
        </w:rPr>
      </w:pPr>
      <w:r w:rsidRPr="00E01D8E">
        <w:rPr>
          <w:szCs w:val="24"/>
        </w:rPr>
        <w:t>(3) Ha a hatóságnak tudomása van arról, hogy az elővezetni kívánt személy a Magyar Honvédség tényleges állományú vagy a rendvédelmi szervek hivatásos állományú tagja, az elővezetés céljából az állományilletékes parancsnokot keresi meg.</w:t>
      </w:r>
    </w:p>
    <w:p w14:paraId="0C1771B9" w14:textId="77777777" w:rsidR="005260C0" w:rsidRPr="00E01D8E" w:rsidRDefault="005260C0" w:rsidP="00A718A2">
      <w:pPr>
        <w:pStyle w:val="Listaszerbekezds"/>
        <w:widowControl w:val="0"/>
        <w:suppressAutoHyphens/>
        <w:ind w:left="142"/>
        <w:jc w:val="both"/>
        <w:rPr>
          <w:szCs w:val="24"/>
        </w:rPr>
      </w:pPr>
      <w:r w:rsidRPr="00E01D8E">
        <w:rPr>
          <w:szCs w:val="24"/>
        </w:rPr>
        <w:t>(4) Ha az idézett személy igazolja a távolmaradásának vagy eltávozásának menthető indokát, a hatóság visszavonja az eljárási bírságot megállapító és az elővezetést elrendelő végzést.</w:t>
      </w:r>
    </w:p>
    <w:p w14:paraId="7A7278C8" w14:textId="77777777" w:rsidR="005260C0" w:rsidRPr="00E01D8E" w:rsidRDefault="005260C0" w:rsidP="00A718A2">
      <w:pPr>
        <w:pStyle w:val="Listaszerbekezds"/>
        <w:widowControl w:val="0"/>
        <w:pBdr>
          <w:bottom w:val="single" w:sz="6" w:space="1" w:color="auto"/>
        </w:pBdr>
        <w:suppressAutoHyphens/>
        <w:ind w:left="142"/>
        <w:jc w:val="both"/>
        <w:rPr>
          <w:szCs w:val="24"/>
        </w:rPr>
      </w:pPr>
      <w:r w:rsidRPr="00E01D8E">
        <w:rPr>
          <w:szCs w:val="24"/>
        </w:rPr>
        <w:lastRenderedPageBreak/>
        <w:t>(5) Ha jogi személy vagy egyéb szervezet szervezeti képviselője nem jelent meg az idézésre, és a képviselő nevét a törvényes képviselő a hatóság felhívására nem közli, a felhívott törvényes képviselő, illetve a jogi személy vagy egyéb szervezet eljárási bírsággal sújtható. Ebben az esetben az elővezetést a felhívott törvényes képviselővel szemben is alkalmazni lehet.</w:t>
      </w:r>
    </w:p>
    <w:p w14:paraId="149081CD" w14:textId="77777777" w:rsidR="005260C0" w:rsidRDefault="005260C0" w:rsidP="005260C0">
      <w:pPr>
        <w:pStyle w:val="NormlWeb"/>
        <w:spacing w:before="60" w:beforeAutospacing="0" w:after="60" w:afterAutospacing="0"/>
        <w:jc w:val="both"/>
      </w:pPr>
    </w:p>
    <w:p w14:paraId="06D053BE" w14:textId="77777777" w:rsidR="005260C0" w:rsidRPr="00A51830" w:rsidRDefault="005260C0" w:rsidP="005260C0">
      <w:pPr>
        <w:pStyle w:val="NormlWeb"/>
        <w:spacing w:before="60" w:beforeAutospacing="0" w:after="60" w:afterAutospacing="0"/>
        <w:ind w:firstLine="120"/>
        <w:jc w:val="center"/>
        <w:rPr>
          <w:b/>
        </w:rPr>
      </w:pPr>
      <w:r w:rsidRPr="00A51830">
        <w:rPr>
          <w:b/>
        </w:rPr>
        <w:t>A hagyatéki eljárás költsége</w:t>
      </w:r>
    </w:p>
    <w:p w14:paraId="01295155" w14:textId="77777777" w:rsidR="005260C0" w:rsidRPr="00E97E8F" w:rsidRDefault="005260C0" w:rsidP="005260C0">
      <w:pPr>
        <w:pStyle w:val="NormlWeb"/>
        <w:spacing w:before="60" w:beforeAutospacing="0" w:after="60" w:afterAutospacing="0"/>
        <w:ind w:firstLine="120"/>
        <w:jc w:val="center"/>
      </w:pPr>
    </w:p>
    <w:p w14:paraId="188E0ED1" w14:textId="77777777" w:rsidR="00A718A2" w:rsidRPr="00A718A2" w:rsidRDefault="00A718A2" w:rsidP="00A718A2">
      <w:pPr>
        <w:pStyle w:val="Listaszerbekezds"/>
        <w:widowControl w:val="0"/>
        <w:suppressAutoHyphens/>
        <w:ind w:left="142"/>
        <w:jc w:val="both"/>
        <w:rPr>
          <w:szCs w:val="24"/>
        </w:rPr>
      </w:pPr>
      <w:r w:rsidRPr="00A718A2">
        <w:rPr>
          <w:szCs w:val="24"/>
        </w:rPr>
        <w:t>72. § (1) A hagyatéki eljárás költsége:</w:t>
      </w:r>
    </w:p>
    <w:p w14:paraId="1CDB18B5" w14:textId="77777777" w:rsidR="00A718A2" w:rsidRPr="00A718A2" w:rsidRDefault="00A718A2" w:rsidP="00A718A2">
      <w:pPr>
        <w:pStyle w:val="Listaszerbekezds"/>
        <w:widowControl w:val="0"/>
        <w:suppressAutoHyphens/>
        <w:ind w:left="142"/>
        <w:jc w:val="both"/>
        <w:rPr>
          <w:szCs w:val="24"/>
        </w:rPr>
      </w:pPr>
      <w:r w:rsidRPr="00A718A2">
        <w:rPr>
          <w:szCs w:val="24"/>
        </w:rPr>
        <w:t>a) a közjegyzőt a közjegyzői díjszabásról szóló jogszabály szerint megillető munkadíj és költségtérítés (közjegyzői díjazás),</w:t>
      </w:r>
    </w:p>
    <w:p w14:paraId="1C4F94BF" w14:textId="77777777" w:rsidR="00A718A2" w:rsidRPr="00A718A2" w:rsidRDefault="00A718A2" w:rsidP="00A718A2">
      <w:pPr>
        <w:pStyle w:val="Listaszerbekezds"/>
        <w:widowControl w:val="0"/>
        <w:suppressAutoHyphens/>
        <w:ind w:left="142"/>
        <w:jc w:val="both"/>
        <w:rPr>
          <w:szCs w:val="24"/>
        </w:rPr>
      </w:pPr>
      <w:r w:rsidRPr="00A718A2">
        <w:rPr>
          <w:szCs w:val="24"/>
        </w:rPr>
        <w:t>b) az ügygondnok eljárásának külön jogszabályban meghatározott díja és költségtérítése (gondnoki díjazás),</w:t>
      </w:r>
    </w:p>
    <w:p w14:paraId="340A37AF" w14:textId="77777777" w:rsidR="00A718A2" w:rsidRPr="00A718A2" w:rsidRDefault="00A718A2" w:rsidP="00A718A2">
      <w:pPr>
        <w:pStyle w:val="Listaszerbekezds"/>
        <w:widowControl w:val="0"/>
        <w:suppressAutoHyphens/>
        <w:ind w:left="142"/>
        <w:jc w:val="both"/>
        <w:rPr>
          <w:szCs w:val="24"/>
        </w:rPr>
      </w:pPr>
      <w:r w:rsidRPr="00A718A2">
        <w:rPr>
          <w:szCs w:val="24"/>
        </w:rPr>
        <w:t>c) a biztosítási intézkedés elrendelésével és foganatosításával kapcsolatban felmerült, külön jogszabályban meghatározott költség (biztosítási intézkedés költsége), valamint</w:t>
      </w:r>
    </w:p>
    <w:p w14:paraId="0706F551" w14:textId="77777777" w:rsidR="00A718A2" w:rsidRPr="00A718A2" w:rsidRDefault="00A718A2" w:rsidP="00A718A2">
      <w:pPr>
        <w:pStyle w:val="Listaszerbekezds"/>
        <w:widowControl w:val="0"/>
        <w:suppressAutoHyphens/>
        <w:ind w:left="142"/>
        <w:jc w:val="both"/>
        <w:rPr>
          <w:szCs w:val="24"/>
        </w:rPr>
      </w:pPr>
      <w:r w:rsidRPr="00A718A2">
        <w:rPr>
          <w:szCs w:val="24"/>
        </w:rPr>
        <w:t>d) a külföldi hatósághoz intézett megkereséssel összefüggésben felmerült költség.</w:t>
      </w:r>
    </w:p>
    <w:p w14:paraId="30FDD581" w14:textId="77777777" w:rsidR="00A718A2" w:rsidRPr="00A718A2" w:rsidRDefault="00A718A2" w:rsidP="00A718A2">
      <w:pPr>
        <w:pStyle w:val="Listaszerbekezds"/>
        <w:widowControl w:val="0"/>
        <w:suppressAutoHyphens/>
        <w:ind w:left="142"/>
        <w:jc w:val="both"/>
        <w:rPr>
          <w:szCs w:val="24"/>
        </w:rPr>
      </w:pPr>
      <w:r w:rsidRPr="00A718A2">
        <w:rPr>
          <w:szCs w:val="24"/>
        </w:rPr>
        <w:t>(2) A hagyatéki eljárásban - ideértve a közjegyző határozata ellen előterjesztett fellebbezés elbírálása iránti bírósági eljárást is - nincs helye költségmentességnek és költségfeljegyzési jognak.</w:t>
      </w:r>
    </w:p>
    <w:p w14:paraId="14F48EBB" w14:textId="77777777" w:rsidR="00A718A2" w:rsidRPr="00A718A2" w:rsidRDefault="00A718A2" w:rsidP="00A718A2">
      <w:pPr>
        <w:pStyle w:val="Listaszerbekezds"/>
        <w:widowControl w:val="0"/>
        <w:suppressAutoHyphens/>
        <w:ind w:left="142"/>
        <w:jc w:val="both"/>
        <w:rPr>
          <w:szCs w:val="24"/>
        </w:rPr>
      </w:pPr>
      <w:r w:rsidRPr="00A718A2">
        <w:rPr>
          <w:szCs w:val="24"/>
        </w:rPr>
        <w:t>73. § (1) A hagyatéki eljárás költségét - a közjegyzői munkadíj kivételével - a hagyatéki eljárásban</w:t>
      </w:r>
    </w:p>
    <w:p w14:paraId="05145FBF" w14:textId="77777777" w:rsidR="00A718A2" w:rsidRPr="00A718A2" w:rsidRDefault="00A718A2" w:rsidP="00A718A2">
      <w:pPr>
        <w:pStyle w:val="Listaszerbekezds"/>
        <w:widowControl w:val="0"/>
        <w:suppressAutoHyphens/>
        <w:ind w:left="142"/>
        <w:jc w:val="both"/>
        <w:rPr>
          <w:szCs w:val="24"/>
        </w:rPr>
      </w:pPr>
      <w:r w:rsidRPr="00A718A2">
        <w:rPr>
          <w:szCs w:val="24"/>
        </w:rPr>
        <w:t>a) annak kell előlegeznie,</w:t>
      </w:r>
    </w:p>
    <w:p w14:paraId="79A9E49F" w14:textId="77777777" w:rsidR="00A718A2" w:rsidRPr="00A718A2" w:rsidRDefault="00A718A2" w:rsidP="00A718A2">
      <w:pPr>
        <w:pStyle w:val="Listaszerbekezds"/>
        <w:widowControl w:val="0"/>
        <w:suppressAutoHyphens/>
        <w:ind w:left="142"/>
        <w:jc w:val="both"/>
        <w:rPr>
          <w:szCs w:val="24"/>
        </w:rPr>
      </w:pPr>
      <w:r w:rsidRPr="00A718A2">
        <w:rPr>
          <w:szCs w:val="24"/>
        </w:rPr>
        <w:t>aa) aki a költséggel járó intézkedés megtételét kérte,</w:t>
      </w:r>
    </w:p>
    <w:p w14:paraId="05B4977C" w14:textId="77777777" w:rsidR="00A718A2" w:rsidRPr="00A718A2" w:rsidRDefault="00A718A2" w:rsidP="00A718A2">
      <w:pPr>
        <w:pStyle w:val="Listaszerbekezds"/>
        <w:widowControl w:val="0"/>
        <w:suppressAutoHyphens/>
        <w:ind w:left="142"/>
        <w:jc w:val="both"/>
        <w:rPr>
          <w:szCs w:val="24"/>
        </w:rPr>
      </w:pPr>
      <w:r w:rsidRPr="00A718A2">
        <w:rPr>
          <w:szCs w:val="24"/>
        </w:rPr>
        <w:t>ab) aki örökösként érdekelt (ha az intézkedés hivatalból történt), vagy</w:t>
      </w:r>
    </w:p>
    <w:p w14:paraId="7C241CED" w14:textId="77777777" w:rsidR="00A718A2" w:rsidRPr="00A718A2" w:rsidRDefault="00A718A2" w:rsidP="00A718A2">
      <w:pPr>
        <w:pStyle w:val="Listaszerbekezds"/>
        <w:widowControl w:val="0"/>
        <w:suppressAutoHyphens/>
        <w:ind w:left="142"/>
        <w:jc w:val="both"/>
        <w:rPr>
          <w:szCs w:val="24"/>
        </w:rPr>
      </w:pPr>
      <w:r w:rsidRPr="00A718A2">
        <w:rPr>
          <w:szCs w:val="24"/>
        </w:rPr>
        <w:t>ac) akinek a cselekménye folytán a fordítás szükségessé vált;</w:t>
      </w:r>
    </w:p>
    <w:p w14:paraId="1076A8BC" w14:textId="77777777" w:rsidR="00A718A2" w:rsidRPr="00A718A2" w:rsidRDefault="00A718A2" w:rsidP="00A718A2">
      <w:pPr>
        <w:pStyle w:val="Listaszerbekezds"/>
        <w:widowControl w:val="0"/>
        <w:suppressAutoHyphens/>
        <w:ind w:left="142"/>
        <w:jc w:val="both"/>
        <w:rPr>
          <w:szCs w:val="24"/>
        </w:rPr>
      </w:pPr>
      <w:r w:rsidRPr="00A718A2">
        <w:rPr>
          <w:szCs w:val="24"/>
        </w:rPr>
        <w:t>b) az viseli, akinek az eljárásbeli cselekménye folytán a költséggel járó intézkedés megtétele szükségessé vált;</w:t>
      </w:r>
    </w:p>
    <w:p w14:paraId="3333F8DB" w14:textId="77777777" w:rsidR="00A718A2" w:rsidRPr="00A718A2" w:rsidRDefault="00A718A2" w:rsidP="00A718A2">
      <w:pPr>
        <w:pStyle w:val="Listaszerbekezds"/>
        <w:widowControl w:val="0"/>
        <w:suppressAutoHyphens/>
        <w:ind w:left="142"/>
        <w:jc w:val="both"/>
        <w:rPr>
          <w:szCs w:val="24"/>
        </w:rPr>
      </w:pPr>
      <w:r w:rsidRPr="00A718A2">
        <w:rPr>
          <w:szCs w:val="24"/>
        </w:rPr>
        <w:t>c) ha a b) pont szerinti személy nem állapítható meg, akkor egyetemleges kötelezettekként az örökös, a végintézkedéssel alapított bizalmi vagyonkezelési jogviszony szerinti bizalmi vagyonkezelő és a végintézkedéssel létesített alapítvány viseli.</w:t>
      </w:r>
    </w:p>
    <w:p w14:paraId="6BDECB1D" w14:textId="77777777" w:rsidR="00A718A2" w:rsidRPr="00A718A2" w:rsidRDefault="00A718A2" w:rsidP="00A718A2">
      <w:pPr>
        <w:pStyle w:val="Listaszerbekezds"/>
        <w:widowControl w:val="0"/>
        <w:suppressAutoHyphens/>
        <w:ind w:left="142"/>
        <w:jc w:val="both"/>
        <w:rPr>
          <w:szCs w:val="24"/>
        </w:rPr>
      </w:pPr>
      <w:r w:rsidRPr="00A718A2">
        <w:rPr>
          <w:szCs w:val="24"/>
        </w:rPr>
        <w:t>(2) Az (1) bekezdés szerint előlegezett összeg hagyatékátadási tehernek minősül.</w:t>
      </w:r>
    </w:p>
    <w:p w14:paraId="5D230468" w14:textId="77777777" w:rsidR="00A718A2" w:rsidRPr="00A718A2" w:rsidRDefault="00A718A2" w:rsidP="00A718A2">
      <w:pPr>
        <w:pStyle w:val="Listaszerbekezds"/>
        <w:widowControl w:val="0"/>
        <w:suppressAutoHyphens/>
        <w:ind w:left="142"/>
        <w:jc w:val="both"/>
        <w:rPr>
          <w:szCs w:val="24"/>
        </w:rPr>
      </w:pPr>
      <w:r w:rsidRPr="00A718A2">
        <w:rPr>
          <w:szCs w:val="24"/>
        </w:rPr>
        <w:t>(3) Ha jogszabály eltérően nem rendelkezik, a gondnoki díjazást és a biztosítási intézkedés költségét - ha az (1) bekezdés b) pontja szerinti személy nem állapítható meg vagy nem örököl -, egyetemleges kötelezettekként az örökös, a végintézkedéssel alapított bizalmi vagyonkezelési jogviszony szerinti bizalmi vagyonkezelő és a végintézkedéssel létesített alapítvány viseli.</w:t>
      </w:r>
    </w:p>
    <w:p w14:paraId="236CE0C6" w14:textId="77777777" w:rsidR="00A718A2" w:rsidRPr="00A718A2" w:rsidRDefault="00A718A2" w:rsidP="00A718A2">
      <w:pPr>
        <w:pStyle w:val="Listaszerbekezds"/>
        <w:widowControl w:val="0"/>
        <w:suppressAutoHyphens/>
        <w:ind w:left="142"/>
        <w:jc w:val="both"/>
        <w:rPr>
          <w:szCs w:val="24"/>
        </w:rPr>
      </w:pPr>
      <w:r w:rsidRPr="00A718A2">
        <w:rPr>
          <w:szCs w:val="24"/>
        </w:rPr>
        <w:t>(4) A közjegyzői munkadíj megelőlegezése elrendelésének nincs helye; a közjegyzői díjazást egyéb tekintetben</w:t>
      </w:r>
    </w:p>
    <w:p w14:paraId="22F7E15A" w14:textId="77777777" w:rsidR="00A718A2" w:rsidRPr="00A718A2" w:rsidRDefault="00A718A2" w:rsidP="00A718A2">
      <w:pPr>
        <w:pStyle w:val="Listaszerbekezds"/>
        <w:widowControl w:val="0"/>
        <w:suppressAutoHyphens/>
        <w:ind w:left="142"/>
        <w:jc w:val="both"/>
        <w:rPr>
          <w:szCs w:val="24"/>
        </w:rPr>
      </w:pPr>
      <w:r w:rsidRPr="00A718A2">
        <w:rPr>
          <w:szCs w:val="24"/>
        </w:rPr>
        <w:t>a) annak kell előlegeznie,</w:t>
      </w:r>
    </w:p>
    <w:p w14:paraId="1A8CEFDF" w14:textId="77777777" w:rsidR="00A718A2" w:rsidRPr="00A718A2" w:rsidRDefault="00A718A2" w:rsidP="00A718A2">
      <w:pPr>
        <w:pStyle w:val="Listaszerbekezds"/>
        <w:widowControl w:val="0"/>
        <w:suppressAutoHyphens/>
        <w:ind w:left="142"/>
        <w:jc w:val="both"/>
        <w:rPr>
          <w:szCs w:val="24"/>
        </w:rPr>
      </w:pPr>
      <w:r w:rsidRPr="00A718A2">
        <w:rPr>
          <w:szCs w:val="24"/>
        </w:rPr>
        <w:t>aa) aki a költséggel járó intézkedés megtételét kérte, vagy</w:t>
      </w:r>
    </w:p>
    <w:p w14:paraId="2BDAFE01" w14:textId="77777777" w:rsidR="00A718A2" w:rsidRPr="00A718A2" w:rsidRDefault="00A718A2" w:rsidP="00A718A2">
      <w:pPr>
        <w:pStyle w:val="Listaszerbekezds"/>
        <w:widowControl w:val="0"/>
        <w:suppressAutoHyphens/>
        <w:ind w:left="142"/>
        <w:jc w:val="both"/>
        <w:rPr>
          <w:szCs w:val="24"/>
        </w:rPr>
      </w:pPr>
      <w:r w:rsidRPr="00A718A2">
        <w:rPr>
          <w:szCs w:val="24"/>
        </w:rPr>
        <w:t>ab) aki örökösként érdekelt (ha az intézkedés hivatalból történt);</w:t>
      </w:r>
    </w:p>
    <w:p w14:paraId="0B4F247D" w14:textId="77777777" w:rsidR="00A718A2" w:rsidRPr="00A718A2" w:rsidRDefault="00A718A2" w:rsidP="00A718A2">
      <w:pPr>
        <w:pStyle w:val="Listaszerbekezds"/>
        <w:widowControl w:val="0"/>
        <w:suppressAutoHyphens/>
        <w:ind w:left="142"/>
        <w:jc w:val="both"/>
        <w:rPr>
          <w:szCs w:val="24"/>
        </w:rPr>
      </w:pPr>
      <w:r w:rsidRPr="00A718A2">
        <w:rPr>
          <w:szCs w:val="24"/>
        </w:rPr>
        <w:t>b) az viseli, aki örököl, aki a hagyatékból dologi hagyományosként, halál esetére megajándékozottként, végintézkedéssel alapított bizalmi vagyonkezelési jogviszony szerinti bizalmi vagyonkezelőként, a végintézkedéssel létesített alapítványként részesül; ilyen személy hiányában az egyéb öröklésben érdekeltek, ha egyéb öröklésben érdekeltek sincsenek, akkor az, aki a hagyatéki eljárás megindulását kezdeményezte.</w:t>
      </w:r>
    </w:p>
    <w:p w14:paraId="763784C2" w14:textId="77777777" w:rsidR="00A718A2" w:rsidRPr="00A718A2" w:rsidRDefault="00A718A2" w:rsidP="00A718A2">
      <w:pPr>
        <w:pStyle w:val="Listaszerbekezds"/>
        <w:widowControl w:val="0"/>
        <w:suppressAutoHyphens/>
        <w:ind w:left="142"/>
        <w:jc w:val="both"/>
        <w:rPr>
          <w:szCs w:val="24"/>
        </w:rPr>
      </w:pPr>
      <w:r w:rsidRPr="00A718A2">
        <w:rPr>
          <w:szCs w:val="24"/>
        </w:rPr>
        <w:t>(5) Ha a hagyatéki eljárás költségének előlegezésére, illetve viselésére többen kötelesek, e kötelezettség őket egyetemlegesen terheli.</w:t>
      </w:r>
    </w:p>
    <w:p w14:paraId="2921CAED" w14:textId="23259A2B" w:rsidR="005260C0" w:rsidRDefault="00A718A2" w:rsidP="005260C0">
      <w:pPr>
        <w:pStyle w:val="NormlWeb"/>
        <w:spacing w:before="60" w:beforeAutospacing="0" w:after="60" w:afterAutospacing="0"/>
        <w:jc w:val="both"/>
        <w:rPr>
          <w:iCs/>
        </w:rPr>
      </w:pPr>
      <w:r>
        <w:rPr>
          <w:iCs/>
        </w:rPr>
        <w:t>A</w:t>
      </w:r>
      <w:r w:rsidR="005260C0" w:rsidRPr="00E01D8E">
        <w:rPr>
          <w:iCs/>
        </w:rPr>
        <w:t xml:space="preserve"> közjegyző munkadíját a közjegyzői díjszabásról szóló 22/2018. (VIII. 23.) IM rendelet szabályozza.</w:t>
      </w:r>
    </w:p>
    <w:p w14:paraId="4B8B2169" w14:textId="1FFE5F11" w:rsidR="00743AEA" w:rsidRPr="00B22313" w:rsidRDefault="00B22313" w:rsidP="005260C0">
      <w:pPr>
        <w:pStyle w:val="NormlWeb"/>
        <w:spacing w:before="60" w:beforeAutospacing="0" w:after="60" w:afterAutospacing="0"/>
        <w:jc w:val="both"/>
        <w:rPr>
          <w:b/>
          <w:bCs/>
          <w:iCs/>
        </w:rPr>
      </w:pPr>
      <w:r w:rsidRPr="00B22313">
        <w:rPr>
          <w:b/>
          <w:bCs/>
          <w:iCs/>
        </w:rPr>
        <w:t>--------------------------------------------------------------------------------------------------------------</w:t>
      </w:r>
    </w:p>
    <w:p w14:paraId="4696D81B" w14:textId="2D7CA638" w:rsidR="00743AEA" w:rsidRPr="00743AEA" w:rsidRDefault="00743AEA" w:rsidP="00743AEA">
      <w:pPr>
        <w:pStyle w:val="NormlWeb"/>
        <w:spacing w:before="60" w:beforeAutospacing="0" w:after="60" w:afterAutospacing="0"/>
        <w:jc w:val="center"/>
        <w:rPr>
          <w:b/>
          <w:bCs/>
          <w:iCs/>
        </w:rPr>
      </w:pPr>
      <w:r w:rsidRPr="00743AEA">
        <w:rPr>
          <w:b/>
          <w:bCs/>
          <w:iCs/>
        </w:rPr>
        <w:lastRenderedPageBreak/>
        <w:t>Fel nem vett nyugdíj igénylése</w:t>
      </w:r>
    </w:p>
    <w:p w14:paraId="5C92B818" w14:textId="77777777" w:rsidR="00575967" w:rsidRDefault="00575967"/>
    <w:p w14:paraId="19023CF0" w14:textId="77777777" w:rsidR="00743AEA" w:rsidRDefault="00743AEA" w:rsidP="00743AEA">
      <w:pPr>
        <w:pStyle w:val="NormlWeb"/>
        <w:jc w:val="both"/>
      </w:pPr>
      <w:r>
        <w:t>Az ellátás a jogosult személy halála napját magában foglaló hónap utolsó napjáig folyósítható. Az elhalálozás hónapjára járó, a jogosult halála miatt fel nem vett ellátást az elhunyttal közös háztartásban együtt élt házastárs, gyermek, unoka, szülő, nagyszülő és testvér ebben a sorrendben veheti fel. Ha nincs az elhunyttal közös háztartásban együtt élő rokon, akkor az örökös veheti fel az ellátást, a halál napjától vagy a hagyatéki végzés jogerőssé válása napjától számított egy éven belül.</w:t>
      </w:r>
    </w:p>
    <w:p w14:paraId="05E88667" w14:textId="77777777" w:rsidR="00743AEA" w:rsidRDefault="00743AEA" w:rsidP="00743AEA">
      <w:pPr>
        <w:pStyle w:val="NormlWeb"/>
        <w:jc w:val="both"/>
      </w:pPr>
      <w:r>
        <w:t>Az elhunyttal együtt élt családtag részéről az igényléshez elegendő a nyugdíjfolyósító hatósághoz az e célra rendszeresített nyomtatvány kitöltése, amelyből megállapítható a rokoni kapcsolat, a közös háztartásban való együttélés, továbbá tartalmazza az elhunyt adatait, valamint az ellátás folyósítási törzsszámát.</w:t>
      </w:r>
    </w:p>
    <w:p w14:paraId="4478CE45" w14:textId="77777777" w:rsidR="00743AEA" w:rsidRDefault="00743AEA" w:rsidP="00743AEA">
      <w:pPr>
        <w:pStyle w:val="NormlWeb"/>
        <w:jc w:val="both"/>
      </w:pPr>
      <w:r>
        <w:t>Az örökös részére a jogerős záradékkal ellátott öröklési bizonyítvány, illetve hagyatéki végzés alapján fizethető ki a fel nem vett ellátás. Az elhunyt élettársa jogerős hagyatéki végzés megküldésével egyidejűleg, örökösi minőségben kérheti a kifizetést a nyugdíjfolyósító hatóságtól. Az örökös kérelmének előterjesztéséhez a nyugdíjfolyósító hatóságnál űrlap nem került rendszeresítésre, kérelmét elektronikusan a szabad szövegezésű űrlapon (Kérelem nyugdíjbiztosítási ügyben), postai úton levélben, vagy nyugdíjfolyósító hatóság ügyfélszolgálaton személyesen nyújthatja be.</w:t>
      </w:r>
    </w:p>
    <w:p w14:paraId="7094D6D2" w14:textId="06276349" w:rsidR="00743AEA" w:rsidRDefault="00B22313">
      <w:r>
        <w:t>---------------------------------------------------------------------------------------------------------------------------------------</w:t>
      </w:r>
    </w:p>
    <w:p w14:paraId="247A0FFD" w14:textId="646AC6E7" w:rsidR="00743AEA" w:rsidRDefault="00743AEA" w:rsidP="00743AEA">
      <w:pPr>
        <w:spacing w:before="100" w:beforeAutospacing="1" w:after="100" w:afterAutospacing="1"/>
        <w:jc w:val="center"/>
        <w:rPr>
          <w:b/>
          <w:bCs/>
          <w:sz w:val="24"/>
          <w:szCs w:val="24"/>
        </w:rPr>
      </w:pPr>
      <w:r w:rsidRPr="00743AEA">
        <w:rPr>
          <w:b/>
          <w:bCs/>
          <w:sz w:val="24"/>
          <w:szCs w:val="24"/>
        </w:rPr>
        <w:t xml:space="preserve">Az osztatlan közös </w:t>
      </w:r>
      <w:r>
        <w:rPr>
          <w:b/>
          <w:bCs/>
          <w:sz w:val="24"/>
          <w:szCs w:val="24"/>
        </w:rPr>
        <w:t>föld</w:t>
      </w:r>
      <w:r w:rsidRPr="00743AEA">
        <w:rPr>
          <w:b/>
          <w:bCs/>
          <w:sz w:val="24"/>
          <w:szCs w:val="24"/>
        </w:rPr>
        <w:t>tulajdon öröklés</w:t>
      </w:r>
      <w:r>
        <w:rPr>
          <w:b/>
          <w:bCs/>
          <w:sz w:val="24"/>
          <w:szCs w:val="24"/>
        </w:rPr>
        <w:t>e</w:t>
      </w:r>
    </w:p>
    <w:p w14:paraId="7483B22F" w14:textId="5076767D" w:rsidR="00743AEA" w:rsidRPr="00743AEA" w:rsidRDefault="00743AEA" w:rsidP="00743AEA">
      <w:pPr>
        <w:pStyle w:val="Listaszerbekezds"/>
        <w:widowControl w:val="0"/>
        <w:suppressAutoHyphens/>
        <w:ind w:left="142"/>
        <w:jc w:val="both"/>
        <w:rPr>
          <w:szCs w:val="24"/>
        </w:rPr>
      </w:pPr>
      <w:r>
        <w:rPr>
          <w:szCs w:val="24"/>
        </w:rPr>
        <w:t>A</w:t>
      </w:r>
      <w:r w:rsidRPr="00743AEA">
        <w:rPr>
          <w:szCs w:val="24"/>
        </w:rPr>
        <w:t xml:space="preserve"> földeken fennálló osztatlan közös tulajdon felszámolásáról és a földnek minősülő ingatlanok jogosultjai adatainak ingatlan-nyilvántartási rendezéséről szóló 2020. évi LXXI. törvény </w:t>
      </w:r>
      <w:r>
        <w:rPr>
          <w:szCs w:val="24"/>
        </w:rPr>
        <w:t>rendelkezései:</w:t>
      </w:r>
    </w:p>
    <w:p w14:paraId="79C432B3" w14:textId="77777777" w:rsidR="00743AEA" w:rsidRPr="00743AEA" w:rsidRDefault="00743AEA" w:rsidP="00743AEA">
      <w:pPr>
        <w:spacing w:before="100" w:beforeAutospacing="1"/>
        <w:jc w:val="both"/>
        <w:rPr>
          <w:sz w:val="24"/>
          <w:szCs w:val="24"/>
        </w:rPr>
      </w:pPr>
      <w:r w:rsidRPr="00743AEA">
        <w:rPr>
          <w:b/>
          <w:bCs/>
          <w:sz w:val="24"/>
          <w:szCs w:val="24"/>
        </w:rPr>
        <w:t>18/A. §</w:t>
      </w:r>
      <w:r w:rsidRPr="00743AEA">
        <w:rPr>
          <w:sz w:val="24"/>
          <w:szCs w:val="24"/>
        </w:rPr>
        <w:t xml:space="preserve"> (1) Ha a 2022. december 31. napját követően meghalt örökhagyó kizárólagos tulajdonában álló ingatlant a törvényes öröklés szabályai szerint több örököstárs közösen örökli, – ideértve a csupán kötelesrészre jogosult, de a kötelesrészét az ingatlanból természetben megkapó törvényes örököst is –, annak érdekében, hogy az ingatlanon ne keletkezzen osztatlan közös tulajdon,</w:t>
      </w:r>
    </w:p>
    <w:p w14:paraId="76D9FC67" w14:textId="77777777" w:rsidR="00743AEA" w:rsidRPr="00743AEA" w:rsidRDefault="00743AEA" w:rsidP="00743AEA">
      <w:pPr>
        <w:jc w:val="both"/>
        <w:rPr>
          <w:sz w:val="24"/>
          <w:szCs w:val="24"/>
        </w:rPr>
      </w:pPr>
      <w:r w:rsidRPr="00743AEA">
        <w:rPr>
          <w:sz w:val="24"/>
          <w:szCs w:val="24"/>
        </w:rPr>
        <w:t>a) az örököstársak osztályos egyezséget kötnek,</w:t>
      </w:r>
    </w:p>
    <w:p w14:paraId="23B4F388" w14:textId="77777777" w:rsidR="00743AEA" w:rsidRPr="00743AEA" w:rsidRDefault="00743AEA" w:rsidP="00743AEA">
      <w:pPr>
        <w:jc w:val="both"/>
        <w:rPr>
          <w:sz w:val="24"/>
          <w:szCs w:val="24"/>
        </w:rPr>
      </w:pPr>
      <w:r w:rsidRPr="00743AEA">
        <w:rPr>
          <w:sz w:val="24"/>
          <w:szCs w:val="24"/>
        </w:rPr>
        <w:t>b) az ingatlant (az ingatlanból az örökrészét) az örököstárs vagy örököstársak az öröklésben érdekelt más személyre, a kieséses örökösre vagy a hagyatéki hitelezőre átruházza, illetve átruházzák, akként, hogy ezzel közös tulajdon nem keletkezik,</w:t>
      </w:r>
    </w:p>
    <w:p w14:paraId="6FEF6279" w14:textId="77777777" w:rsidR="00743AEA" w:rsidRPr="00743AEA" w:rsidRDefault="00743AEA" w:rsidP="00743AEA">
      <w:pPr>
        <w:jc w:val="both"/>
        <w:rPr>
          <w:sz w:val="24"/>
          <w:szCs w:val="24"/>
        </w:rPr>
      </w:pPr>
      <w:r w:rsidRPr="00743AEA">
        <w:rPr>
          <w:sz w:val="24"/>
          <w:szCs w:val="24"/>
        </w:rPr>
        <w:t>c) az örököstársak az ingatlant egyben értékesítik, vagy</w:t>
      </w:r>
    </w:p>
    <w:p w14:paraId="4DA1B364" w14:textId="77777777" w:rsidR="00743AEA" w:rsidRPr="00743AEA" w:rsidRDefault="00743AEA" w:rsidP="00743AEA">
      <w:pPr>
        <w:spacing w:after="100" w:afterAutospacing="1"/>
        <w:jc w:val="both"/>
        <w:rPr>
          <w:sz w:val="24"/>
          <w:szCs w:val="24"/>
        </w:rPr>
      </w:pPr>
      <w:r w:rsidRPr="00743AEA">
        <w:rPr>
          <w:sz w:val="24"/>
          <w:szCs w:val="24"/>
        </w:rPr>
        <w:t>d) az örököstársak az ingatlant, illetve az örökrészt az állam javára ingyenesen felajánlják.</w:t>
      </w:r>
    </w:p>
    <w:p w14:paraId="4F6BF1D9" w14:textId="77777777" w:rsidR="00743AEA" w:rsidRPr="00743AEA" w:rsidRDefault="00743AEA" w:rsidP="00743AEA">
      <w:pPr>
        <w:spacing w:before="100" w:beforeAutospacing="1" w:after="100" w:afterAutospacing="1"/>
        <w:jc w:val="both"/>
        <w:rPr>
          <w:sz w:val="24"/>
          <w:szCs w:val="24"/>
        </w:rPr>
      </w:pPr>
      <w:r w:rsidRPr="00743AEA">
        <w:rPr>
          <w:sz w:val="24"/>
          <w:szCs w:val="24"/>
        </w:rPr>
        <w:t xml:space="preserve">(2) Az (1) bekezdés c) pontja szerinti értékesítés során eladóként az örököstársak közössége vesz részt. A vevő tulajdonjogának ingatlan-nyilvántartási átvezetéséhez a jogerős teljes hatályú hagyatékátadó végzést, az ideiglenes hatályú hagyatékátadó végzés teljes hatályúvá válását megállapító jogerős végzést, a hagyatéki eljárásról szóló </w:t>
      </w:r>
      <w:hyperlink r:id="rId7" w:history="1">
        <w:r w:rsidRPr="00743AEA">
          <w:rPr>
            <w:color w:val="000000"/>
            <w:sz w:val="24"/>
            <w:szCs w:val="24"/>
          </w:rPr>
          <w:t>2010. évi XXXVIII. törvény (a továbbiakban: He.) 89. §</w:t>
        </w:r>
      </w:hyperlink>
      <w:r w:rsidRPr="00743AEA">
        <w:rPr>
          <w:color w:val="000000"/>
          <w:sz w:val="24"/>
          <w:szCs w:val="24"/>
        </w:rPr>
        <w:t>-a szerinti jogerős végzést, illetve a hag</w:t>
      </w:r>
      <w:r w:rsidRPr="00743AEA">
        <w:rPr>
          <w:sz w:val="24"/>
          <w:szCs w:val="24"/>
        </w:rPr>
        <w:t>yatéki perben hozott jogerős ítéletet is csatolni kell. Az ingatlan-nyilvántartásban az örököstársak közösségének tagjait közbenső jogszerzőként kell feltüntetni az egyes örököstársakat illető tulajdoni hányad feltüntetése nélkül.</w:t>
      </w:r>
    </w:p>
    <w:p w14:paraId="7B29E899" w14:textId="77777777" w:rsidR="00743AEA" w:rsidRPr="00743AEA" w:rsidRDefault="00743AEA" w:rsidP="00743AEA">
      <w:pPr>
        <w:spacing w:before="100" w:beforeAutospacing="1"/>
        <w:jc w:val="both"/>
        <w:rPr>
          <w:sz w:val="24"/>
          <w:szCs w:val="24"/>
        </w:rPr>
      </w:pPr>
      <w:r w:rsidRPr="00743AEA">
        <w:rPr>
          <w:sz w:val="24"/>
          <w:szCs w:val="24"/>
        </w:rPr>
        <w:lastRenderedPageBreak/>
        <w:t xml:space="preserve">(3) Ha az (1) bekezdésben foglaltak nem vezetnek eredményre, az ingatlanban fennálló tulajdoni hányadot az örököstársak – ideértve a csupán kötelesrészre jogosult, de a kötelesrészét az ingatlanból természetben megkapó törvényes örököst is – a törvényes öröklés szabályai szerint öröklik meg (a csupán kötelesrészre jogosult, de a kötelesrészét az ingatlanból természetben megkapó törvényes örökös pedig kötelesrész kiadása jogcímén szerzi) azzal, hogy azt a teljes hatályú hagyatékátadó végzés jogerőre emelkedését, az ideiglenes hatályú hagyatékátadó végzés teljes hatályúvá válását megállapító végzés jogerőre emelkedését, </w:t>
      </w:r>
      <w:r w:rsidRPr="00743AEA">
        <w:rPr>
          <w:color w:val="000000"/>
          <w:sz w:val="24"/>
          <w:szCs w:val="24"/>
        </w:rPr>
        <w:t xml:space="preserve">a </w:t>
      </w:r>
      <w:hyperlink r:id="rId8" w:history="1">
        <w:r w:rsidRPr="00743AEA">
          <w:rPr>
            <w:color w:val="000000"/>
            <w:sz w:val="24"/>
            <w:szCs w:val="24"/>
          </w:rPr>
          <w:t>He. 89. §</w:t>
        </w:r>
      </w:hyperlink>
      <w:r w:rsidRPr="00743AEA">
        <w:rPr>
          <w:color w:val="000000"/>
          <w:sz w:val="24"/>
          <w:szCs w:val="24"/>
        </w:rPr>
        <w:t>-a szerinti végzés jogerőre emelkedését, hagyatéki per esetén az ítélet jogerőre emelkedés</w:t>
      </w:r>
      <w:r w:rsidRPr="00743AEA">
        <w:rPr>
          <w:sz w:val="24"/>
          <w:szCs w:val="24"/>
        </w:rPr>
        <w:t>ét követő öt éven belül</w:t>
      </w:r>
    </w:p>
    <w:p w14:paraId="11CD1C76" w14:textId="77777777" w:rsidR="00743AEA" w:rsidRPr="00743AEA" w:rsidRDefault="00743AEA" w:rsidP="00743AEA">
      <w:pPr>
        <w:jc w:val="both"/>
        <w:rPr>
          <w:sz w:val="24"/>
          <w:szCs w:val="24"/>
        </w:rPr>
      </w:pPr>
      <w:r w:rsidRPr="00743AEA">
        <w:rPr>
          <w:sz w:val="24"/>
          <w:szCs w:val="24"/>
        </w:rPr>
        <w:t>a) egyben értékesíteniük kell,</w:t>
      </w:r>
    </w:p>
    <w:p w14:paraId="04C99D7B" w14:textId="77777777" w:rsidR="00743AEA" w:rsidRPr="00743AEA" w:rsidRDefault="00743AEA" w:rsidP="00743AEA">
      <w:pPr>
        <w:jc w:val="both"/>
        <w:rPr>
          <w:sz w:val="24"/>
          <w:szCs w:val="24"/>
        </w:rPr>
      </w:pPr>
      <w:r w:rsidRPr="00743AEA">
        <w:rPr>
          <w:sz w:val="24"/>
          <w:szCs w:val="24"/>
        </w:rPr>
        <w:t>b) egyikük tulajdonába kell adni,</w:t>
      </w:r>
    </w:p>
    <w:p w14:paraId="45AB3D84" w14:textId="77777777" w:rsidR="00743AEA" w:rsidRPr="00743AEA" w:rsidRDefault="00743AEA" w:rsidP="00743AEA">
      <w:pPr>
        <w:jc w:val="both"/>
        <w:rPr>
          <w:sz w:val="24"/>
          <w:szCs w:val="24"/>
        </w:rPr>
      </w:pPr>
      <w:r w:rsidRPr="00743AEA">
        <w:rPr>
          <w:sz w:val="24"/>
          <w:szCs w:val="24"/>
        </w:rPr>
        <w:t>c) az állam javára ingyenesen fel kell ajánlaniuk, vagy</w:t>
      </w:r>
    </w:p>
    <w:p w14:paraId="5563D5E1" w14:textId="77777777" w:rsidR="00743AEA" w:rsidRPr="00743AEA" w:rsidRDefault="00743AEA" w:rsidP="00743AEA">
      <w:pPr>
        <w:spacing w:after="100" w:afterAutospacing="1"/>
        <w:jc w:val="both"/>
        <w:rPr>
          <w:sz w:val="24"/>
          <w:szCs w:val="24"/>
        </w:rPr>
      </w:pPr>
      <w:r w:rsidRPr="00743AEA">
        <w:rPr>
          <w:sz w:val="24"/>
          <w:szCs w:val="24"/>
        </w:rPr>
        <w:t>d) az ingatlanon fennálló osztatlan közös tulajdont a 2. alcím szerinti eljárás vagy – a feltételeinek fennállása esetén – a 3. alcím szerinti eljárás kezdeményezésével meg kell szüntetniük.</w:t>
      </w:r>
    </w:p>
    <w:p w14:paraId="72110C46" w14:textId="77777777" w:rsidR="00743AEA" w:rsidRPr="00743AEA" w:rsidRDefault="00743AEA" w:rsidP="00743AEA">
      <w:pPr>
        <w:spacing w:before="100" w:beforeAutospacing="1" w:after="100" w:afterAutospacing="1"/>
        <w:jc w:val="both"/>
        <w:rPr>
          <w:sz w:val="24"/>
          <w:szCs w:val="24"/>
        </w:rPr>
      </w:pPr>
      <w:r w:rsidRPr="00743AEA">
        <w:rPr>
          <w:sz w:val="24"/>
          <w:szCs w:val="24"/>
        </w:rPr>
        <w:t>(4) Ha az örököstársak a (3) bekezdésben foglaltakat nem teljesítik, az (1) bekezdés szerinti tulajdoni hányad kényszerértékesítésére kerül sor az e törvény végrehajtására kiadott kormányrendeletben foglaltak szerint.</w:t>
      </w:r>
    </w:p>
    <w:p w14:paraId="1310DD15" w14:textId="77777777" w:rsidR="00743AEA" w:rsidRPr="00743AEA" w:rsidRDefault="00743AEA" w:rsidP="00743AEA">
      <w:pPr>
        <w:spacing w:before="100" w:beforeAutospacing="1" w:after="100" w:afterAutospacing="1"/>
        <w:jc w:val="both"/>
        <w:rPr>
          <w:sz w:val="24"/>
          <w:szCs w:val="24"/>
        </w:rPr>
      </w:pPr>
      <w:r w:rsidRPr="00743AEA">
        <w:rPr>
          <w:sz w:val="24"/>
          <w:szCs w:val="24"/>
        </w:rPr>
        <w:t>(5) A (3) bekezdésben foglalt kötelezettség biztosítására az öröklés ingatlan-nyilvántartási átvezetésével egyidejűleg az ingatlanügyi hatóság az ingatlan tulajdoni lapjára feljegyzi a közös tulajdon rendezésének kötelezettsége tényét az örökléssel érintett tulajdoni hányadok vonatkozásában.</w:t>
      </w:r>
    </w:p>
    <w:p w14:paraId="08FE27A7" w14:textId="77777777" w:rsidR="00743AEA" w:rsidRPr="00743AEA" w:rsidRDefault="00743AEA" w:rsidP="00743AEA">
      <w:pPr>
        <w:spacing w:before="100" w:beforeAutospacing="1" w:after="100" w:afterAutospacing="1" w:line="259" w:lineRule="auto"/>
        <w:jc w:val="both"/>
        <w:rPr>
          <w:sz w:val="24"/>
          <w:szCs w:val="24"/>
        </w:rPr>
      </w:pPr>
      <w:r w:rsidRPr="00743AEA">
        <w:rPr>
          <w:sz w:val="24"/>
          <w:szCs w:val="24"/>
        </w:rPr>
        <w:t>(6) Az ingatlanügyi hatóság törli a közös tulajdon rendezésének kötelezettsége tényét a (3) bekezdés szerinti jogügyletek ingatlan-nyilvántartási átvezetésével vagy a (4) bekezdés szerinti kényszerértékesítés eredményeként bekövetkező tulajdonváltozás ingatlan-nyilvántartási átvezetésével egyidejűleg.</w:t>
      </w:r>
    </w:p>
    <w:p w14:paraId="1943EDEA" w14:textId="77777777" w:rsidR="00743AEA" w:rsidRPr="00743AEA" w:rsidRDefault="00743AEA" w:rsidP="00743AEA">
      <w:pPr>
        <w:spacing w:before="100" w:beforeAutospacing="1"/>
        <w:jc w:val="both"/>
        <w:rPr>
          <w:sz w:val="24"/>
          <w:szCs w:val="24"/>
        </w:rPr>
      </w:pPr>
      <w:r w:rsidRPr="00743AEA">
        <w:rPr>
          <w:b/>
          <w:bCs/>
          <w:sz w:val="24"/>
          <w:szCs w:val="24"/>
        </w:rPr>
        <w:t>18/B. §</w:t>
      </w:r>
      <w:r w:rsidRPr="00743AEA">
        <w:rPr>
          <w:sz w:val="24"/>
          <w:szCs w:val="24"/>
        </w:rPr>
        <w:t xml:space="preserve"> (1) Ha a 2022. december 31. napját követően megnyílt hagyaték tárgya osztatlan közös tulajdonban álló ingatlanban fennálló tulajdoni hányad és a törvényes öröklés szabályai szerint több örököstárs közösen örökli, – ideértve a csupán kötelesrészre jogosult, de a kötelesrészét az ingatlanból természetben megkapó törvényes örököst is –, annak érdekében, hogy az ingatlan tulajdonostársainak száma ne növekedjen,</w:t>
      </w:r>
    </w:p>
    <w:p w14:paraId="5E0ADEFB" w14:textId="77777777" w:rsidR="00743AEA" w:rsidRPr="00743AEA" w:rsidRDefault="00743AEA" w:rsidP="00743AEA">
      <w:pPr>
        <w:jc w:val="both"/>
        <w:rPr>
          <w:sz w:val="24"/>
          <w:szCs w:val="24"/>
        </w:rPr>
      </w:pPr>
      <w:r w:rsidRPr="00743AEA">
        <w:rPr>
          <w:sz w:val="24"/>
          <w:szCs w:val="24"/>
        </w:rPr>
        <w:t>a) az örököstársak osztályos egyezséget kötnek,</w:t>
      </w:r>
    </w:p>
    <w:p w14:paraId="62192D21" w14:textId="77777777" w:rsidR="00743AEA" w:rsidRPr="00743AEA" w:rsidRDefault="00743AEA" w:rsidP="00743AEA">
      <w:pPr>
        <w:jc w:val="both"/>
        <w:rPr>
          <w:sz w:val="24"/>
          <w:szCs w:val="24"/>
        </w:rPr>
      </w:pPr>
      <w:r w:rsidRPr="00743AEA">
        <w:rPr>
          <w:sz w:val="24"/>
          <w:szCs w:val="24"/>
        </w:rPr>
        <w:t>b) az ingatlant (az ingatlanból az örökrészét) az örököstárs vagy örököstársak az öröklésben érdekelt más személyre, a kieséses örökösre vagy a hagyatéki hitelezőre átruházza, illetve átruházzák, akként, hogy ezzel – egymás közötti viszonyukban, az adott tulajdoni hányadra – közös tulajdon nem keletkezik,</w:t>
      </w:r>
    </w:p>
    <w:p w14:paraId="7AE5450B" w14:textId="77777777" w:rsidR="00743AEA" w:rsidRPr="00743AEA" w:rsidRDefault="00743AEA" w:rsidP="00743AEA">
      <w:pPr>
        <w:jc w:val="both"/>
        <w:rPr>
          <w:sz w:val="24"/>
          <w:szCs w:val="24"/>
        </w:rPr>
      </w:pPr>
      <w:r w:rsidRPr="00743AEA">
        <w:rPr>
          <w:sz w:val="24"/>
          <w:szCs w:val="24"/>
        </w:rPr>
        <w:t>c) az örököstársak az ingatlanban fennálló tulajdoni hányadot egyben értékesítik, vagy</w:t>
      </w:r>
    </w:p>
    <w:p w14:paraId="4896B314" w14:textId="77777777" w:rsidR="00743AEA" w:rsidRPr="00743AEA" w:rsidRDefault="00743AEA" w:rsidP="00743AEA">
      <w:pPr>
        <w:spacing w:after="100" w:afterAutospacing="1"/>
        <w:jc w:val="both"/>
        <w:rPr>
          <w:sz w:val="24"/>
          <w:szCs w:val="24"/>
        </w:rPr>
      </w:pPr>
      <w:r w:rsidRPr="00743AEA">
        <w:rPr>
          <w:sz w:val="24"/>
          <w:szCs w:val="24"/>
        </w:rPr>
        <w:t>d) az örököstársak az ingatlant, örökrészt, illetve tulajdoni hányadot az állam javára ingyenesen felajánlják.</w:t>
      </w:r>
    </w:p>
    <w:p w14:paraId="5860D850" w14:textId="77777777" w:rsidR="00743AEA" w:rsidRPr="00743AEA" w:rsidRDefault="00743AEA" w:rsidP="00743AEA">
      <w:pPr>
        <w:spacing w:before="100" w:beforeAutospacing="1" w:after="100" w:afterAutospacing="1"/>
        <w:jc w:val="both"/>
        <w:rPr>
          <w:sz w:val="24"/>
          <w:szCs w:val="24"/>
        </w:rPr>
      </w:pPr>
      <w:r w:rsidRPr="00743AEA">
        <w:rPr>
          <w:sz w:val="24"/>
          <w:szCs w:val="24"/>
        </w:rPr>
        <w:t>(2) Az (1) bekezdés c) pontja szerinti eljárásban az örököstársak közössége vesz részt. A vevő tulajdonjogának ingatlan-nyilvántartási átvezetéséhez a jogerős teljes hatályú hagyatékátadó végzést, az ideiglenes hatályú hagyatékátadó végzés teljes hatályúvá válását megállapító jogerős végzést</w:t>
      </w:r>
      <w:r w:rsidRPr="00743AEA">
        <w:rPr>
          <w:color w:val="000000"/>
          <w:sz w:val="24"/>
          <w:szCs w:val="24"/>
        </w:rPr>
        <w:t xml:space="preserve">, a </w:t>
      </w:r>
      <w:hyperlink r:id="rId9" w:history="1">
        <w:r w:rsidRPr="00743AEA">
          <w:rPr>
            <w:color w:val="000000"/>
            <w:sz w:val="24"/>
            <w:szCs w:val="24"/>
          </w:rPr>
          <w:t>He. 89. §</w:t>
        </w:r>
      </w:hyperlink>
      <w:r w:rsidRPr="00743AEA">
        <w:rPr>
          <w:color w:val="000000"/>
          <w:sz w:val="24"/>
          <w:szCs w:val="24"/>
        </w:rPr>
        <w:t>-a</w:t>
      </w:r>
      <w:r w:rsidRPr="00743AEA">
        <w:rPr>
          <w:sz w:val="24"/>
          <w:szCs w:val="24"/>
        </w:rPr>
        <w:t xml:space="preserve"> sz</w:t>
      </w:r>
      <w:r w:rsidRPr="00743AEA">
        <w:rPr>
          <w:color w:val="000000"/>
          <w:sz w:val="24"/>
          <w:szCs w:val="24"/>
        </w:rPr>
        <w:t xml:space="preserve">erinti jogerős végzést, illetve a hagyatéki perben hozott jogerős ítéletet is csatolni </w:t>
      </w:r>
      <w:r w:rsidRPr="00743AEA">
        <w:rPr>
          <w:sz w:val="24"/>
          <w:szCs w:val="24"/>
        </w:rPr>
        <w:t>kell. Az ingatlan-nyilvántartásban az örököstársak közösségének tagjait közbenső jogszerzőként kell feltüntetni az egyes örököstársakat illető tulajdoni hányad feltüntetése nélkül.</w:t>
      </w:r>
    </w:p>
    <w:p w14:paraId="16574AEF" w14:textId="77777777" w:rsidR="00743AEA" w:rsidRPr="00743AEA" w:rsidRDefault="00743AEA" w:rsidP="00743AEA">
      <w:pPr>
        <w:spacing w:before="100" w:beforeAutospacing="1"/>
        <w:jc w:val="both"/>
        <w:rPr>
          <w:sz w:val="24"/>
          <w:szCs w:val="24"/>
        </w:rPr>
      </w:pPr>
      <w:r w:rsidRPr="00743AEA">
        <w:rPr>
          <w:sz w:val="24"/>
          <w:szCs w:val="24"/>
        </w:rPr>
        <w:lastRenderedPageBreak/>
        <w:t xml:space="preserve">(3) Ha az (1) bekezdésben foglaltak nem vezetnek eredményre, az ingatlanban fennálló tulajdoni hányadot az örököstársak – ideértve a csupán kötelesrészre jogosult, de a kötelesrészét az ingatlanból természetben megkapó törvényes örököst is – a törvényes öröklés szabályai szerint öröklik meg (a csupán kötelesrészre jogosult, de a kötelesrészét az ingatlanból természetben megkapó törvényes örökös pedig kötelesrész kiadása jogcímén szerzi) azzal, hogy azt a teljes hatályú hagyatékátadó végzés jogerőre emelkedését, az ideiglenes hatályú hagyatékátadó végzés teljes hatályúvá válását megállapító végzés jogerőre emelkedését, </w:t>
      </w:r>
      <w:r w:rsidRPr="00743AEA">
        <w:rPr>
          <w:color w:val="000000"/>
          <w:sz w:val="24"/>
          <w:szCs w:val="24"/>
        </w:rPr>
        <w:t xml:space="preserve">a </w:t>
      </w:r>
      <w:hyperlink r:id="rId10" w:history="1">
        <w:r w:rsidRPr="00743AEA">
          <w:rPr>
            <w:color w:val="000000"/>
            <w:sz w:val="24"/>
            <w:szCs w:val="24"/>
          </w:rPr>
          <w:t>He. 89. §</w:t>
        </w:r>
      </w:hyperlink>
      <w:r w:rsidRPr="00743AEA">
        <w:rPr>
          <w:color w:val="000000"/>
          <w:sz w:val="24"/>
          <w:szCs w:val="24"/>
        </w:rPr>
        <w:t>-a szerinti végzés jogerőre emelkedését, hagyatéki per esetén az ítélet jogerőre emelked</w:t>
      </w:r>
      <w:r w:rsidRPr="00743AEA">
        <w:rPr>
          <w:sz w:val="24"/>
          <w:szCs w:val="24"/>
        </w:rPr>
        <w:t>ését követő öt éven belül</w:t>
      </w:r>
    </w:p>
    <w:p w14:paraId="2DE26C72" w14:textId="77777777" w:rsidR="00743AEA" w:rsidRPr="00743AEA" w:rsidRDefault="00743AEA" w:rsidP="00743AEA">
      <w:pPr>
        <w:jc w:val="both"/>
        <w:rPr>
          <w:sz w:val="24"/>
          <w:szCs w:val="24"/>
        </w:rPr>
      </w:pPr>
      <w:r w:rsidRPr="00743AEA">
        <w:rPr>
          <w:sz w:val="24"/>
          <w:szCs w:val="24"/>
        </w:rPr>
        <w:t>a) egyben értékesíteniük kell,</w:t>
      </w:r>
    </w:p>
    <w:p w14:paraId="62671F0A" w14:textId="77777777" w:rsidR="00743AEA" w:rsidRPr="00743AEA" w:rsidRDefault="00743AEA" w:rsidP="00743AEA">
      <w:pPr>
        <w:jc w:val="both"/>
        <w:rPr>
          <w:sz w:val="24"/>
          <w:szCs w:val="24"/>
        </w:rPr>
      </w:pPr>
      <w:r w:rsidRPr="00743AEA">
        <w:rPr>
          <w:sz w:val="24"/>
          <w:szCs w:val="24"/>
        </w:rPr>
        <w:t>b) egyikük tulajdonába kell adni,</w:t>
      </w:r>
    </w:p>
    <w:p w14:paraId="291EA35E" w14:textId="77777777" w:rsidR="00743AEA" w:rsidRPr="00743AEA" w:rsidRDefault="00743AEA" w:rsidP="00743AEA">
      <w:pPr>
        <w:jc w:val="both"/>
        <w:rPr>
          <w:sz w:val="24"/>
          <w:szCs w:val="24"/>
        </w:rPr>
      </w:pPr>
      <w:r w:rsidRPr="00743AEA">
        <w:rPr>
          <w:sz w:val="24"/>
          <w:szCs w:val="24"/>
        </w:rPr>
        <w:t>c) az állam javára ingyenesen fel kell ajánlaniuk, vagy</w:t>
      </w:r>
    </w:p>
    <w:p w14:paraId="176E13BC" w14:textId="77777777" w:rsidR="00743AEA" w:rsidRPr="00743AEA" w:rsidRDefault="00743AEA" w:rsidP="00743AEA">
      <w:pPr>
        <w:spacing w:after="100" w:afterAutospacing="1"/>
        <w:jc w:val="both"/>
        <w:rPr>
          <w:sz w:val="24"/>
          <w:szCs w:val="24"/>
        </w:rPr>
      </w:pPr>
      <w:r w:rsidRPr="00743AEA">
        <w:rPr>
          <w:sz w:val="24"/>
          <w:szCs w:val="24"/>
        </w:rPr>
        <w:t>d) az ingatlanon fennálló osztatlan közös tulajdont a 2. alcím szerinti eljárás vagy – a feltételeinek fennállása esetén – a 3. alcím szerinti eljárás kezdeményezésével meg kell szüntetniük.</w:t>
      </w:r>
    </w:p>
    <w:p w14:paraId="74F7CAD1" w14:textId="77777777" w:rsidR="00743AEA" w:rsidRPr="00743AEA" w:rsidRDefault="00743AEA" w:rsidP="00743AEA">
      <w:pPr>
        <w:spacing w:before="100" w:beforeAutospacing="1" w:after="100" w:afterAutospacing="1"/>
        <w:jc w:val="both"/>
        <w:rPr>
          <w:sz w:val="24"/>
          <w:szCs w:val="24"/>
        </w:rPr>
      </w:pPr>
      <w:r w:rsidRPr="00743AEA">
        <w:rPr>
          <w:sz w:val="24"/>
          <w:szCs w:val="24"/>
        </w:rPr>
        <w:t>(4) Ha az örököstársak a (3) bekezdésben foglaltakat nem teljesítik, az (1) bekezdés szerinti tulajdoni hányad kényszerértékesítésére kerül sor az e törvény végrehajtására kiadott kormányrendeletben foglaltak szerint.</w:t>
      </w:r>
    </w:p>
    <w:p w14:paraId="612CA49E" w14:textId="77777777" w:rsidR="00743AEA" w:rsidRPr="00743AEA" w:rsidRDefault="00743AEA" w:rsidP="00743AEA">
      <w:pPr>
        <w:spacing w:before="100" w:beforeAutospacing="1" w:after="100" w:afterAutospacing="1"/>
        <w:jc w:val="both"/>
        <w:rPr>
          <w:sz w:val="24"/>
          <w:szCs w:val="24"/>
        </w:rPr>
      </w:pPr>
      <w:r w:rsidRPr="00743AEA">
        <w:rPr>
          <w:sz w:val="24"/>
          <w:szCs w:val="24"/>
        </w:rPr>
        <w:t>(5) A (3) bekezdésben foglalt kötelezettség biztosítására az öröklés ingatlan-nyilvántartási átvezetésével egyidejűleg az ingatlanügyi hatóság az ingatlan tulajdoni lapjára feljegyzi a közös tulajdon rendezésének kötelezettsége tényét az örökléssel érintett tulajdoni hányadok vonatkozásában.</w:t>
      </w:r>
    </w:p>
    <w:p w14:paraId="08B4226F" w14:textId="77777777" w:rsidR="00743AEA" w:rsidRDefault="00743AEA" w:rsidP="00743AEA">
      <w:pPr>
        <w:spacing w:before="100" w:beforeAutospacing="1" w:after="100" w:afterAutospacing="1"/>
        <w:jc w:val="both"/>
        <w:rPr>
          <w:sz w:val="24"/>
          <w:szCs w:val="24"/>
        </w:rPr>
      </w:pPr>
      <w:r w:rsidRPr="00743AEA">
        <w:rPr>
          <w:sz w:val="24"/>
          <w:szCs w:val="24"/>
        </w:rPr>
        <w:t>(6) Az ingatlanügyi hatóság törli a közös tulajdon rendezésének kötelezettsége tényét a (3) bekezdés szerinti jogügyletek ingatlan-nyilvántartási átvezetésével vagy a (4) bekezdés szerinti kényszerértékesítés eredményeként bekövetkező tulajdonváltozás ingatlan-nyilvántartási átvezetésével egyidejűleg.</w:t>
      </w:r>
    </w:p>
    <w:p w14:paraId="571B6241" w14:textId="4F043824" w:rsidR="009147CE" w:rsidRPr="00743AEA" w:rsidRDefault="009147CE" w:rsidP="00743AEA">
      <w:pPr>
        <w:spacing w:before="100" w:beforeAutospacing="1" w:after="100" w:afterAutospacing="1"/>
        <w:jc w:val="both"/>
        <w:rPr>
          <w:sz w:val="24"/>
          <w:szCs w:val="24"/>
        </w:rPr>
      </w:pPr>
      <w:r>
        <w:rPr>
          <w:sz w:val="24"/>
          <w:szCs w:val="24"/>
        </w:rPr>
        <w:t>-----------------------------------------------------------------------------------------------------------------</w:t>
      </w:r>
    </w:p>
    <w:p w14:paraId="0144AE47" w14:textId="0D404A56" w:rsidR="00743AEA" w:rsidRPr="005B56CE" w:rsidRDefault="009147CE" w:rsidP="009147CE">
      <w:pPr>
        <w:spacing w:before="100" w:beforeAutospacing="1" w:after="100" w:afterAutospacing="1"/>
        <w:jc w:val="center"/>
        <w:rPr>
          <w:b/>
          <w:bCs/>
          <w:sz w:val="24"/>
          <w:szCs w:val="24"/>
        </w:rPr>
      </w:pPr>
      <w:r w:rsidRPr="005B56CE">
        <w:rPr>
          <w:b/>
          <w:bCs/>
          <w:sz w:val="24"/>
          <w:szCs w:val="24"/>
        </w:rPr>
        <w:t>Életbiztosítási/nyugdíjbiztosítási/egészségbiztosítási (kockázati vagy megtakarításos) szerződések</w:t>
      </w:r>
    </w:p>
    <w:p w14:paraId="1CF8365E" w14:textId="17757E29" w:rsidR="009147CE" w:rsidRPr="005B56CE" w:rsidRDefault="009147CE" w:rsidP="009147CE">
      <w:pPr>
        <w:spacing w:after="160" w:line="259" w:lineRule="auto"/>
        <w:jc w:val="both"/>
        <w:rPr>
          <w:sz w:val="24"/>
          <w:szCs w:val="24"/>
        </w:rPr>
      </w:pPr>
      <w:r w:rsidRPr="005B56CE">
        <w:rPr>
          <w:sz w:val="24"/>
          <w:szCs w:val="24"/>
        </w:rPr>
        <w:t xml:space="preserve">Az örökhagyó az életbiztosítási/nyugdíjbiztosítási/egészségbiztosítási (kockázati vagy megtakarításos) szerződés kötésekor a biztosított kedvezményezettet nevezhetett meg, ez alapján a kedvezményezettnek kifizetésre kerülő biztosítási összeg nem képezi a hagyaték részét, így mentes az öröklés alól. </w:t>
      </w:r>
      <w:r w:rsidR="00AB4A01">
        <w:rPr>
          <w:sz w:val="24"/>
          <w:szCs w:val="24"/>
        </w:rPr>
        <w:t>Ha a</w:t>
      </w:r>
      <w:r w:rsidRPr="005B56CE">
        <w:rPr>
          <w:sz w:val="24"/>
          <w:szCs w:val="24"/>
        </w:rPr>
        <w:t xml:space="preserve"> biztosítási szerződésnek nincs kedvezményezettje, esetleg a kedvezményezett kijelölése érvénytelen, ilyenkor a kedvezményezett személyét a biztosított örököse váltja fel. Ha csak örökös(ök) van(nak), az összeg kifizetésére csak a hagyatéki eljárás lefolytatása után kerülhet sor, Amennyiben tehát nem került kedvezményezett megjelölésre, vagy a kedvezményezett kijelölése érvénytelen, akkor </w:t>
      </w:r>
      <w:r w:rsidR="00AB4A01">
        <w:rPr>
          <w:sz w:val="24"/>
          <w:szCs w:val="24"/>
        </w:rPr>
        <w:t>sem kell</w:t>
      </w:r>
      <w:r w:rsidRPr="005B56CE">
        <w:rPr>
          <w:sz w:val="24"/>
          <w:szCs w:val="24"/>
        </w:rPr>
        <w:t xml:space="preserve"> a hagyatéki vagyon körében feltüntetni a biztosítást, h</w:t>
      </w:r>
      <w:r w:rsidR="001D392D">
        <w:rPr>
          <w:sz w:val="24"/>
          <w:szCs w:val="24"/>
        </w:rPr>
        <w:t>anem a biztosító az</w:t>
      </w:r>
      <w:r w:rsidRPr="005B56CE">
        <w:rPr>
          <w:sz w:val="24"/>
          <w:szCs w:val="24"/>
        </w:rPr>
        <w:t xml:space="preserve"> </w:t>
      </w:r>
      <w:r w:rsidR="00344661" w:rsidRPr="001D392D">
        <w:rPr>
          <w:sz w:val="24"/>
          <w:szCs w:val="24"/>
        </w:rPr>
        <w:t>örökös részére a jogerős záradékkal ellátott öröklési bizonyítvány, illetve hagyatéki végzés alapján</w:t>
      </w:r>
      <w:r w:rsidR="001D392D">
        <w:rPr>
          <w:sz w:val="24"/>
          <w:szCs w:val="24"/>
        </w:rPr>
        <w:t xml:space="preserve"> fizeti ki az összeget.</w:t>
      </w:r>
    </w:p>
    <w:p w14:paraId="794A83A5" w14:textId="5747FD20" w:rsidR="009147CE" w:rsidRPr="005B56CE" w:rsidRDefault="009147CE" w:rsidP="009147CE">
      <w:pPr>
        <w:spacing w:after="160" w:line="259" w:lineRule="auto"/>
        <w:jc w:val="both"/>
        <w:rPr>
          <w:sz w:val="24"/>
          <w:szCs w:val="24"/>
        </w:rPr>
      </w:pPr>
      <w:r w:rsidRPr="005B56CE">
        <w:rPr>
          <w:sz w:val="24"/>
          <w:szCs w:val="24"/>
        </w:rPr>
        <w:t xml:space="preserve">Ha </w:t>
      </w:r>
      <w:r w:rsidR="001D392D">
        <w:rPr>
          <w:sz w:val="24"/>
          <w:szCs w:val="24"/>
        </w:rPr>
        <w:t xml:space="preserve">viszont </w:t>
      </w:r>
      <w:r w:rsidRPr="005B56CE">
        <w:rPr>
          <w:sz w:val="24"/>
          <w:szCs w:val="24"/>
        </w:rPr>
        <w:t>az örökhagyó még életében egészségbiztosítási, nyugdíjbiztosítási vagy egyéb megtakarításos biztosítás alapján a biztosítótól pénzösszeg felvételére vált jogosulttá, de a pénzösszeg felvétele az örökhagyó halála miatt meghiúsult, úgy ezt szükséges a hagyatéki vagyon körében feltüntetni, hogy a közjegyző az örökösök részére átadhassa.</w:t>
      </w:r>
    </w:p>
    <w:p w14:paraId="44AC63B6" w14:textId="77777777" w:rsidR="00743AEA" w:rsidRDefault="00743AEA"/>
    <w:sectPr w:rsidR="00743AEA" w:rsidSect="000A28AE">
      <w:footerReference w:type="default" r:id="rId11"/>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BE474" w14:textId="77777777" w:rsidR="00923B1C" w:rsidRDefault="00923B1C" w:rsidP="0092159A">
      <w:r>
        <w:separator/>
      </w:r>
    </w:p>
  </w:endnote>
  <w:endnote w:type="continuationSeparator" w:id="0">
    <w:p w14:paraId="746ADA9C" w14:textId="77777777" w:rsidR="00923B1C" w:rsidRDefault="00923B1C" w:rsidP="00921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Times New Roman">
    <w:altName w:val="Times New Roman"/>
    <w:charset w:val="00"/>
    <w:family w:val="roman"/>
    <w:pitch w:val="variable"/>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025504"/>
      <w:docPartObj>
        <w:docPartGallery w:val="Page Numbers (Bottom of Page)"/>
        <w:docPartUnique/>
      </w:docPartObj>
    </w:sdtPr>
    <w:sdtContent>
      <w:p w14:paraId="64BCCD76" w14:textId="6CBA6647" w:rsidR="0092159A" w:rsidRDefault="0092159A">
        <w:pPr>
          <w:pStyle w:val="llb"/>
          <w:jc w:val="center"/>
        </w:pPr>
        <w:r>
          <w:fldChar w:fldCharType="begin"/>
        </w:r>
        <w:r>
          <w:instrText>PAGE   \* MERGEFORMAT</w:instrText>
        </w:r>
        <w:r>
          <w:fldChar w:fldCharType="separate"/>
        </w:r>
        <w:r>
          <w:t>2</w:t>
        </w:r>
        <w:r>
          <w:fldChar w:fldCharType="end"/>
        </w:r>
      </w:p>
    </w:sdtContent>
  </w:sdt>
  <w:p w14:paraId="373EF973" w14:textId="77777777" w:rsidR="0092159A" w:rsidRDefault="0092159A">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D5C8A" w14:textId="77777777" w:rsidR="00923B1C" w:rsidRDefault="00923B1C" w:rsidP="0092159A">
      <w:r>
        <w:separator/>
      </w:r>
    </w:p>
  </w:footnote>
  <w:footnote w:type="continuationSeparator" w:id="0">
    <w:p w14:paraId="02C7C89E" w14:textId="77777777" w:rsidR="00923B1C" w:rsidRDefault="00923B1C" w:rsidP="009215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59E2"/>
    <w:multiLevelType w:val="hybridMultilevel"/>
    <w:tmpl w:val="1416FF08"/>
    <w:lvl w:ilvl="0" w:tplc="2770714C">
      <w:start w:val="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447962439">
    <w:abstractNumId w:val="0"/>
  </w:num>
  <w:num w:numId="2" w16cid:durableId="1103721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0C0"/>
    <w:rsid w:val="000A28AE"/>
    <w:rsid w:val="0014737C"/>
    <w:rsid w:val="001D392D"/>
    <w:rsid w:val="002A31FB"/>
    <w:rsid w:val="00344661"/>
    <w:rsid w:val="005260C0"/>
    <w:rsid w:val="00575967"/>
    <w:rsid w:val="005B56CE"/>
    <w:rsid w:val="005B5E81"/>
    <w:rsid w:val="00663AA2"/>
    <w:rsid w:val="00743AEA"/>
    <w:rsid w:val="007878C2"/>
    <w:rsid w:val="008F4246"/>
    <w:rsid w:val="009147CE"/>
    <w:rsid w:val="0092159A"/>
    <w:rsid w:val="00923B1C"/>
    <w:rsid w:val="00963128"/>
    <w:rsid w:val="00A03EAB"/>
    <w:rsid w:val="00A718A2"/>
    <w:rsid w:val="00AB4A01"/>
    <w:rsid w:val="00AC4DF4"/>
    <w:rsid w:val="00B22313"/>
    <w:rsid w:val="00B63D9A"/>
    <w:rsid w:val="00BD1369"/>
    <w:rsid w:val="00D563EB"/>
    <w:rsid w:val="00E6012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076DF"/>
  <w15:chartTrackingRefBased/>
  <w15:docId w15:val="{5F8177D6-8738-4157-855F-71C4D1478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260C0"/>
    <w:pPr>
      <w:spacing w:after="0" w:line="240" w:lineRule="auto"/>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5260C0"/>
    <w:pPr>
      <w:pBdr>
        <w:bottom w:val="single" w:sz="6" w:space="3" w:color="auto"/>
      </w:pBdr>
      <w:tabs>
        <w:tab w:val="right" w:pos="6804"/>
      </w:tabs>
      <w:overflowPunct w:val="0"/>
      <w:autoSpaceDE w:val="0"/>
      <w:autoSpaceDN w:val="0"/>
      <w:adjustRightInd w:val="0"/>
      <w:textAlignment w:val="baseline"/>
    </w:pPr>
    <w:rPr>
      <w:rFonts w:ascii="H-Times New Roman" w:hAnsi="H-Times New Roman"/>
      <w:i/>
      <w:sz w:val="24"/>
    </w:rPr>
  </w:style>
  <w:style w:type="character" w:customStyle="1" w:styleId="SzvegtrzsChar">
    <w:name w:val="Szövegtörzs Char"/>
    <w:basedOn w:val="Bekezdsalapbettpusa"/>
    <w:link w:val="Szvegtrzs"/>
    <w:rsid w:val="005260C0"/>
    <w:rPr>
      <w:rFonts w:ascii="H-Times New Roman" w:eastAsia="Times New Roman" w:hAnsi="H-Times New Roman" w:cs="Times New Roman"/>
      <w:i/>
      <w:sz w:val="24"/>
      <w:szCs w:val="20"/>
      <w:lang w:eastAsia="hu-HU"/>
    </w:rPr>
  </w:style>
  <w:style w:type="paragraph" w:styleId="NormlWeb">
    <w:name w:val="Normal (Web)"/>
    <w:basedOn w:val="Norml"/>
    <w:uiPriority w:val="99"/>
    <w:unhideWhenUsed/>
    <w:rsid w:val="005260C0"/>
    <w:pPr>
      <w:spacing w:before="100" w:beforeAutospacing="1" w:after="100" w:afterAutospacing="1"/>
    </w:pPr>
    <w:rPr>
      <w:sz w:val="24"/>
      <w:szCs w:val="24"/>
    </w:rPr>
  </w:style>
  <w:style w:type="paragraph" w:styleId="Listaszerbekezds">
    <w:name w:val="List Paragraph"/>
    <w:basedOn w:val="Norml"/>
    <w:uiPriority w:val="34"/>
    <w:qFormat/>
    <w:rsid w:val="005260C0"/>
    <w:pPr>
      <w:ind w:left="720"/>
      <w:contextualSpacing/>
    </w:pPr>
    <w:rPr>
      <w:color w:val="000000"/>
      <w:sz w:val="24"/>
    </w:rPr>
  </w:style>
  <w:style w:type="paragraph" w:styleId="lfej">
    <w:name w:val="header"/>
    <w:basedOn w:val="Norml"/>
    <w:link w:val="lfejChar"/>
    <w:uiPriority w:val="99"/>
    <w:unhideWhenUsed/>
    <w:rsid w:val="0092159A"/>
    <w:pPr>
      <w:tabs>
        <w:tab w:val="center" w:pos="4536"/>
        <w:tab w:val="right" w:pos="9072"/>
      </w:tabs>
    </w:pPr>
  </w:style>
  <w:style w:type="character" w:customStyle="1" w:styleId="lfejChar">
    <w:name w:val="Élőfej Char"/>
    <w:basedOn w:val="Bekezdsalapbettpusa"/>
    <w:link w:val="lfej"/>
    <w:uiPriority w:val="99"/>
    <w:rsid w:val="0092159A"/>
    <w:rPr>
      <w:rFonts w:ascii="Times New Roman" w:eastAsia="Times New Roman" w:hAnsi="Times New Roman" w:cs="Times New Roman"/>
      <w:sz w:val="20"/>
      <w:szCs w:val="20"/>
      <w:lang w:eastAsia="hu-HU"/>
    </w:rPr>
  </w:style>
  <w:style w:type="paragraph" w:styleId="llb">
    <w:name w:val="footer"/>
    <w:basedOn w:val="Norml"/>
    <w:link w:val="llbChar"/>
    <w:uiPriority w:val="99"/>
    <w:unhideWhenUsed/>
    <w:rsid w:val="0092159A"/>
    <w:pPr>
      <w:tabs>
        <w:tab w:val="center" w:pos="4536"/>
        <w:tab w:val="right" w:pos="9072"/>
      </w:tabs>
    </w:pPr>
  </w:style>
  <w:style w:type="character" w:customStyle="1" w:styleId="llbChar">
    <w:name w:val="Élőláb Char"/>
    <w:basedOn w:val="Bekezdsalapbettpusa"/>
    <w:link w:val="llb"/>
    <w:uiPriority w:val="99"/>
    <w:rsid w:val="0092159A"/>
    <w:rPr>
      <w:rFonts w:ascii="Times New Roman" w:eastAsia="Times New Roman" w:hAnsi="Times New Roman" w:cs="Times New Roman"/>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59475">
      <w:bodyDiv w:val="1"/>
      <w:marLeft w:val="0"/>
      <w:marRight w:val="0"/>
      <w:marTop w:val="0"/>
      <w:marBottom w:val="0"/>
      <w:divBdr>
        <w:top w:val="none" w:sz="0" w:space="0" w:color="auto"/>
        <w:left w:val="none" w:sz="0" w:space="0" w:color="auto"/>
        <w:bottom w:val="none" w:sz="0" w:space="0" w:color="auto"/>
        <w:right w:val="none" w:sz="0" w:space="0" w:color="auto"/>
      </w:divBdr>
    </w:div>
    <w:div w:id="44153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njt.hu/jogszabaly/2010-38-0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j.njt.hu/jogszabaly/2010-38-0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j.njt.hu/jogszabaly/2010-38-00-00" TargetMode="External"/><Relationship Id="rId4" Type="http://schemas.openxmlformats.org/officeDocument/2006/relationships/webSettings" Target="webSettings.xml"/><Relationship Id="rId9" Type="http://schemas.openxmlformats.org/officeDocument/2006/relationships/hyperlink" Target="https://uj.njt.hu/jogszabaly/2010-38-00-00"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8</Pages>
  <Words>3445</Words>
  <Characters>23773</Characters>
  <Application>Microsoft Office Word</Application>
  <DocSecurity>0</DocSecurity>
  <Lines>198</Lines>
  <Paragraphs>54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Urbán-Zsilák Klára</dc:creator>
  <cp:keywords/>
  <dc:description/>
  <cp:lastModifiedBy>Urbán-Zsilák Klára</cp:lastModifiedBy>
  <cp:revision>13</cp:revision>
  <dcterms:created xsi:type="dcterms:W3CDTF">2023-04-25T08:52:00Z</dcterms:created>
  <dcterms:modified xsi:type="dcterms:W3CDTF">2023-04-26T13:52:00Z</dcterms:modified>
</cp:coreProperties>
</file>